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A8" w:rsidRPr="00913CBD" w:rsidRDefault="00AC6FE0" w:rsidP="008746A8">
      <w:pPr>
        <w:jc w:val="center"/>
        <w:rPr>
          <w:rFonts w:cstheme="minorHAnsi"/>
          <w:b/>
          <w:sz w:val="28"/>
          <w:szCs w:val="28"/>
        </w:rPr>
      </w:pPr>
      <w:proofErr w:type="spellStart"/>
      <w:r w:rsidRPr="00AC6FE0">
        <w:rPr>
          <w:rFonts w:cstheme="minorHAnsi"/>
          <w:b/>
          <w:sz w:val="28"/>
          <w:szCs w:val="28"/>
        </w:rPr>
        <w:t>Deposit_Guarantee_Scheme_Recast</w:t>
      </w:r>
      <w:proofErr w:type="spellEnd"/>
    </w:p>
    <w:p w:rsidR="00D90D54" w:rsidRPr="00913CBD" w:rsidRDefault="00D90D54" w:rsidP="008746A8">
      <w:pPr>
        <w:rPr>
          <w:rFonts w:cstheme="minorHAnsi"/>
        </w:rPr>
      </w:pPr>
      <w:r w:rsidRPr="00913CBD">
        <w:rPr>
          <w:rFonts w:cstheme="minorHAnsi"/>
          <w:b/>
        </w:rPr>
        <w:t>Memo by</w:t>
      </w:r>
      <w:r w:rsidRPr="00913CBD">
        <w:rPr>
          <w:rFonts w:cstheme="minorHAnsi"/>
        </w:rPr>
        <w:t xml:space="preserve">: </w:t>
      </w:r>
      <w:r w:rsidR="00CB2CB9" w:rsidRPr="00913CBD">
        <w:rPr>
          <w:rFonts w:cstheme="minorHAnsi"/>
        </w:rPr>
        <w:t xml:space="preserve">Daniel </w:t>
      </w:r>
      <w:proofErr w:type="spellStart"/>
      <w:r w:rsidR="00CB2CB9" w:rsidRPr="00913CBD">
        <w:rPr>
          <w:rFonts w:cstheme="minorHAnsi"/>
        </w:rPr>
        <w:t>Rasch</w:t>
      </w:r>
      <w:proofErr w:type="spellEnd"/>
      <w:r w:rsidR="00CB2CB9" w:rsidRPr="00913CBD">
        <w:rPr>
          <w:rFonts w:cstheme="minorHAnsi"/>
        </w:rPr>
        <w:t xml:space="preserve"> </w:t>
      </w:r>
      <w:r w:rsidRPr="00913CBD">
        <w:rPr>
          <w:rFonts w:cstheme="minorHAnsi"/>
          <w:b/>
        </w:rPr>
        <w:t>Team</w:t>
      </w:r>
      <w:r w:rsidRPr="00913CBD">
        <w:rPr>
          <w:rFonts w:cstheme="minorHAnsi"/>
        </w:rPr>
        <w:t>: DE</w:t>
      </w:r>
    </w:p>
    <w:tbl>
      <w:tblPr>
        <w:tblStyle w:val="TableGrid"/>
        <w:tblpPr w:leftFromText="141" w:rightFromText="141" w:vertAnchor="text" w:horzAnchor="margin" w:tblpY="9"/>
        <w:tblW w:w="9606" w:type="dxa"/>
        <w:tblLook w:val="04A0"/>
      </w:tblPr>
      <w:tblGrid>
        <w:gridCol w:w="4503"/>
        <w:gridCol w:w="5103"/>
      </w:tblGrid>
      <w:tr w:rsidR="00CB2CB9" w:rsidRPr="00913CBD" w:rsidTr="00CB2CB9">
        <w:tc>
          <w:tcPr>
            <w:tcW w:w="4503" w:type="dxa"/>
            <w:tcBorders>
              <w:top w:val="single" w:sz="4" w:space="0" w:color="auto"/>
              <w:left w:val="single" w:sz="4" w:space="0" w:color="auto"/>
              <w:bottom w:val="single" w:sz="4" w:space="0" w:color="auto"/>
              <w:right w:val="single" w:sz="4" w:space="0" w:color="auto"/>
            </w:tcBorders>
          </w:tcPr>
          <w:p w:rsidR="00CB2CB9" w:rsidRPr="00913CBD" w:rsidRDefault="00CB2CB9">
            <w:pPr>
              <w:ind w:left="0"/>
              <w:rPr>
                <w:rFonts w:cstheme="minorHAnsi"/>
                <w:b/>
                <w:sz w:val="22"/>
                <w:szCs w:val="22"/>
                <w:lang w:val="en-US"/>
              </w:rPr>
            </w:pPr>
            <w:r w:rsidRPr="00913CBD">
              <w:rPr>
                <w:rFonts w:cstheme="minorHAnsi"/>
                <w:b/>
                <w:sz w:val="22"/>
                <w:szCs w:val="22"/>
                <w:lang w:val="en-US"/>
              </w:rPr>
              <w:t xml:space="preserve">ID: </w:t>
            </w:r>
            <w:r w:rsidR="00AA7016" w:rsidRPr="00913CBD">
              <w:rPr>
                <w:rFonts w:cstheme="minorHAnsi"/>
                <w:sz w:val="22"/>
                <w:szCs w:val="22"/>
                <w:lang w:val="en-US"/>
              </w:rPr>
              <w:t>137</w:t>
            </w:r>
            <w:r w:rsidRPr="00913CBD">
              <w:rPr>
                <w:rFonts w:cstheme="minorHAnsi"/>
                <w:sz w:val="22"/>
                <w:szCs w:val="22"/>
                <w:lang w:val="en-US"/>
              </w:rPr>
              <w:t xml:space="preserve">  </w:t>
            </w:r>
            <w:r w:rsidRPr="00913CBD">
              <w:rPr>
                <w:rFonts w:cstheme="minorHAnsi"/>
                <w:b/>
                <w:sz w:val="22"/>
                <w:szCs w:val="22"/>
                <w:lang w:val="en-US"/>
              </w:rPr>
              <w:t>Code:</w:t>
            </w:r>
            <w:r w:rsidRPr="00913CBD">
              <w:rPr>
                <w:rFonts w:cstheme="minorHAnsi"/>
                <w:sz w:val="22"/>
                <w:szCs w:val="22"/>
                <w:lang w:val="en-US"/>
              </w:rPr>
              <w:t xml:space="preserve"> COM (2010) </w:t>
            </w:r>
            <w:r w:rsidR="00AA7016" w:rsidRPr="00913CBD">
              <w:rPr>
                <w:rFonts w:cstheme="minorHAnsi"/>
                <w:sz w:val="22"/>
                <w:szCs w:val="22"/>
                <w:lang w:val="en-US"/>
              </w:rPr>
              <w:t xml:space="preserve">368 </w:t>
            </w:r>
            <w:r w:rsidRPr="00913CBD">
              <w:rPr>
                <w:rFonts w:cstheme="minorHAnsi"/>
                <w:sz w:val="22"/>
                <w:szCs w:val="22"/>
                <w:lang w:val="en-US"/>
              </w:rPr>
              <w:t xml:space="preserve"> </w:t>
            </w:r>
            <w:r w:rsidRPr="00913CBD">
              <w:rPr>
                <w:rFonts w:cstheme="minorHAnsi"/>
                <w:b/>
                <w:sz w:val="22"/>
                <w:szCs w:val="22"/>
                <w:lang w:val="en-US"/>
              </w:rPr>
              <w:t xml:space="preserve">Type: </w:t>
            </w:r>
            <w:r w:rsidRPr="00913CBD">
              <w:rPr>
                <w:rFonts w:cstheme="minorHAnsi"/>
                <w:sz w:val="22"/>
                <w:szCs w:val="22"/>
                <w:lang w:val="en-US"/>
              </w:rPr>
              <w:t>Directive</w:t>
            </w:r>
            <w:r w:rsidRPr="00913CBD">
              <w:rPr>
                <w:rFonts w:cstheme="minorHAnsi"/>
                <w:sz w:val="22"/>
                <w:szCs w:val="22"/>
                <w:lang w:val="en-US"/>
              </w:rPr>
              <w:br/>
            </w:r>
          </w:p>
          <w:p w:rsidR="00CB2CB9" w:rsidRPr="00913CBD" w:rsidRDefault="00CB2CB9">
            <w:pPr>
              <w:ind w:left="0"/>
              <w:rPr>
                <w:rFonts w:cstheme="minorHAnsi"/>
                <w:sz w:val="22"/>
                <w:szCs w:val="22"/>
                <w:lang w:val="en-US"/>
              </w:rPr>
            </w:pPr>
            <w:r w:rsidRPr="00913CBD">
              <w:rPr>
                <w:rFonts w:cstheme="minorHAnsi"/>
                <w:b/>
                <w:sz w:val="22"/>
                <w:szCs w:val="22"/>
                <w:lang w:val="en-US"/>
              </w:rPr>
              <w:t>Date of Proposal:</w:t>
            </w:r>
            <w:r w:rsidR="00130751" w:rsidRPr="00913CBD">
              <w:rPr>
                <w:rFonts w:cstheme="minorHAnsi"/>
                <w:b/>
                <w:sz w:val="22"/>
                <w:szCs w:val="22"/>
                <w:lang w:val="en-US"/>
              </w:rPr>
              <w:t xml:space="preserve"> </w:t>
            </w:r>
            <w:r w:rsidR="00130751" w:rsidRPr="00913CBD">
              <w:rPr>
                <w:rFonts w:cstheme="minorHAnsi"/>
                <w:sz w:val="22"/>
                <w:szCs w:val="22"/>
                <w:lang w:val="en-US"/>
              </w:rPr>
              <w:t xml:space="preserve"> 12.7.2010</w:t>
            </w:r>
            <w:r w:rsidRPr="00913CBD">
              <w:rPr>
                <w:rFonts w:cstheme="minorHAnsi"/>
                <w:b/>
                <w:sz w:val="22"/>
                <w:szCs w:val="22"/>
                <w:lang w:val="en-US"/>
              </w:rPr>
              <w:t xml:space="preserve"> </w:t>
            </w:r>
          </w:p>
          <w:p w:rsidR="00CB2CB9" w:rsidRPr="00913CBD" w:rsidRDefault="00CB2CB9">
            <w:pPr>
              <w:ind w:left="0"/>
              <w:rPr>
                <w:rFonts w:cstheme="minorHAnsi"/>
                <w:sz w:val="22"/>
                <w:szCs w:val="22"/>
                <w:lang w:val="en-US"/>
              </w:rPr>
            </w:pPr>
            <w:r w:rsidRPr="00913CBD">
              <w:rPr>
                <w:rFonts w:cstheme="minorHAnsi"/>
                <w:b/>
                <w:sz w:val="22"/>
                <w:szCs w:val="22"/>
                <w:lang w:val="en-US"/>
              </w:rPr>
              <w:t xml:space="preserve">Current Status: </w:t>
            </w:r>
            <w:r w:rsidR="00130751" w:rsidRPr="00913CBD">
              <w:rPr>
                <w:rFonts w:cstheme="minorHAnsi"/>
                <w:sz w:val="22"/>
                <w:szCs w:val="22"/>
                <w:lang w:val="en-US"/>
              </w:rPr>
              <w:t>COM position on EP’s 1</w:t>
            </w:r>
            <w:r w:rsidR="00130751" w:rsidRPr="00913CBD">
              <w:rPr>
                <w:rFonts w:cstheme="minorHAnsi"/>
                <w:sz w:val="22"/>
                <w:szCs w:val="22"/>
                <w:vertAlign w:val="superscript"/>
                <w:lang w:val="en-US"/>
              </w:rPr>
              <w:t>st</w:t>
            </w:r>
            <w:r w:rsidR="00130751" w:rsidRPr="00913CBD">
              <w:rPr>
                <w:rFonts w:cstheme="minorHAnsi"/>
                <w:sz w:val="22"/>
                <w:szCs w:val="22"/>
                <w:lang w:val="en-US"/>
              </w:rPr>
              <w:t xml:space="preserve"> reading, 16.Feb 2012</w:t>
            </w:r>
          </w:p>
          <w:p w:rsidR="00CB2CB9" w:rsidRPr="00913CBD" w:rsidRDefault="00CB2CB9">
            <w:pPr>
              <w:autoSpaceDE w:val="0"/>
              <w:autoSpaceDN w:val="0"/>
              <w:adjustRightInd w:val="0"/>
              <w:ind w:left="0"/>
              <w:rPr>
                <w:rFonts w:cstheme="minorHAnsi"/>
                <w:b/>
                <w:sz w:val="22"/>
                <w:szCs w:val="22"/>
                <w:lang w:val="en-US"/>
              </w:rPr>
            </w:pPr>
          </w:p>
          <w:p w:rsidR="00CB2CB9" w:rsidRPr="00913CBD" w:rsidRDefault="00CB2CB9">
            <w:pPr>
              <w:autoSpaceDE w:val="0"/>
              <w:autoSpaceDN w:val="0"/>
              <w:adjustRightInd w:val="0"/>
              <w:ind w:left="0"/>
              <w:rPr>
                <w:rFonts w:cstheme="minorHAnsi"/>
                <w:sz w:val="22"/>
                <w:szCs w:val="22"/>
                <w:lang w:val="en-US"/>
              </w:rPr>
            </w:pPr>
            <w:r w:rsidRPr="00913CBD">
              <w:rPr>
                <w:rFonts w:cstheme="minorHAnsi"/>
                <w:b/>
                <w:sz w:val="22"/>
                <w:szCs w:val="22"/>
                <w:lang w:val="en-US"/>
              </w:rPr>
              <w:t>Title:</w:t>
            </w:r>
            <w:r w:rsidR="00130751" w:rsidRPr="00913CBD">
              <w:rPr>
                <w:rFonts w:cstheme="minorHAnsi"/>
                <w:sz w:val="22"/>
                <w:szCs w:val="22"/>
                <w:lang w:val="en-US"/>
              </w:rPr>
              <w:t xml:space="preserve"> Proposal for a DIRECTIVE …/…/EU OF THE EUROPEAN PARLIAMENT AND OF THE COUNCIL on Deposit Guarantee Schemes [recast]</w:t>
            </w:r>
          </w:p>
          <w:p w:rsidR="00AA7016" w:rsidRPr="00913CBD" w:rsidRDefault="00AA7016">
            <w:pPr>
              <w:autoSpaceDE w:val="0"/>
              <w:autoSpaceDN w:val="0"/>
              <w:adjustRightInd w:val="0"/>
              <w:ind w:left="0"/>
              <w:rPr>
                <w:rFonts w:cstheme="minorHAnsi"/>
                <w:sz w:val="22"/>
                <w:szCs w:val="22"/>
                <w:lang w:val="en-US"/>
              </w:rPr>
            </w:pPr>
          </w:p>
          <w:p w:rsidR="00CB2CB9" w:rsidRPr="00913CBD" w:rsidRDefault="00CB2CB9">
            <w:pPr>
              <w:ind w:left="0"/>
              <w:rPr>
                <w:rFonts w:cstheme="minorHAnsi"/>
                <w:sz w:val="22"/>
                <w:szCs w:val="22"/>
                <w:lang w:val="en-US"/>
              </w:rPr>
            </w:pPr>
            <w:r w:rsidRPr="00913CBD">
              <w:rPr>
                <w:rFonts w:cstheme="minorHAnsi"/>
                <w:b/>
                <w:sz w:val="22"/>
                <w:szCs w:val="22"/>
                <w:lang w:val="en-US"/>
              </w:rPr>
              <w:t xml:space="preserve">Identified Commission Official:  </w:t>
            </w:r>
            <w:r w:rsidR="00130751" w:rsidRPr="00913CBD">
              <w:rPr>
                <w:rFonts w:cstheme="minorHAnsi"/>
                <w:sz w:val="22"/>
                <w:szCs w:val="22"/>
                <w:lang w:val="en-US"/>
              </w:rPr>
              <w:t xml:space="preserve"> DG Internal Market and Services,  Michel BARNIER – or see ID 24</w:t>
            </w:r>
          </w:p>
          <w:p w:rsidR="00CB2CB9" w:rsidRPr="00913CBD" w:rsidRDefault="00CB2CB9">
            <w:pPr>
              <w:ind w:left="0"/>
              <w:rPr>
                <w:rFonts w:cstheme="minorHAnsi"/>
                <w:b/>
                <w:sz w:val="22"/>
                <w:szCs w:val="22"/>
                <w:lang w:val="en-US"/>
              </w:rPr>
            </w:pPr>
          </w:p>
          <w:p w:rsidR="00AA7016" w:rsidRPr="00913CBD" w:rsidRDefault="00AA7016" w:rsidP="00130751">
            <w:pPr>
              <w:ind w:left="0"/>
              <w:rPr>
                <w:rFonts w:cstheme="minorHAnsi"/>
                <w:b/>
                <w:sz w:val="22"/>
                <w:szCs w:val="22"/>
                <w:lang w:val="en-US"/>
              </w:rPr>
            </w:pPr>
            <w:r w:rsidRPr="00913CBD">
              <w:rPr>
                <w:rFonts w:cstheme="minorHAnsi"/>
                <w:b/>
                <w:sz w:val="22"/>
                <w:szCs w:val="22"/>
                <w:lang w:val="en-US"/>
              </w:rPr>
              <w:t xml:space="preserve">Media archive Score: </w:t>
            </w:r>
            <w:r w:rsidR="00130751" w:rsidRPr="00913CBD">
              <w:rPr>
                <w:rFonts w:cstheme="minorHAnsi"/>
                <w:sz w:val="22"/>
                <w:szCs w:val="22"/>
                <w:lang w:val="en-US"/>
              </w:rPr>
              <w:t>32 in four sources (AE, EV, FAZ, FT)</w:t>
            </w:r>
            <w:r w:rsidR="00130751" w:rsidRPr="00913CBD">
              <w:rPr>
                <w:rFonts w:cstheme="minorHAnsi"/>
                <w:b/>
                <w:sz w:val="22"/>
                <w:szCs w:val="22"/>
                <w:lang w:val="en-US"/>
              </w:rPr>
              <w:t xml:space="preserve"> </w:t>
            </w:r>
          </w:p>
        </w:tc>
        <w:tc>
          <w:tcPr>
            <w:tcW w:w="5103" w:type="dxa"/>
            <w:tcBorders>
              <w:top w:val="single" w:sz="4" w:space="0" w:color="auto"/>
              <w:left w:val="single" w:sz="4" w:space="0" w:color="auto"/>
              <w:bottom w:val="single" w:sz="4" w:space="0" w:color="auto"/>
              <w:right w:val="single" w:sz="4" w:space="0" w:color="auto"/>
            </w:tcBorders>
          </w:tcPr>
          <w:p w:rsidR="00CB2CB9" w:rsidRPr="00913CBD" w:rsidRDefault="00CB2CB9">
            <w:pPr>
              <w:ind w:left="0"/>
              <w:rPr>
                <w:rFonts w:cstheme="minorHAnsi"/>
                <w:b/>
                <w:sz w:val="22"/>
                <w:szCs w:val="22"/>
                <w:lang w:val="en-US"/>
              </w:rPr>
            </w:pPr>
            <w:r w:rsidRPr="00913CBD">
              <w:rPr>
                <w:rFonts w:cstheme="minorHAnsi"/>
                <w:b/>
                <w:sz w:val="22"/>
                <w:szCs w:val="22"/>
                <w:lang w:val="en-US"/>
              </w:rPr>
              <w:t xml:space="preserve">ID: </w:t>
            </w:r>
            <w:r w:rsidR="00AA7016" w:rsidRPr="00913CBD">
              <w:rPr>
                <w:rFonts w:cstheme="minorHAnsi"/>
                <w:sz w:val="22"/>
                <w:szCs w:val="22"/>
                <w:lang w:val="en-US"/>
              </w:rPr>
              <w:t>24</w:t>
            </w:r>
            <w:r w:rsidR="00AA7016" w:rsidRPr="00913CBD">
              <w:rPr>
                <w:rFonts w:cstheme="minorHAnsi"/>
                <w:b/>
                <w:sz w:val="22"/>
                <w:szCs w:val="22"/>
                <w:lang w:val="en-US"/>
              </w:rPr>
              <w:t xml:space="preserve"> </w:t>
            </w:r>
            <w:r w:rsidRPr="00913CBD">
              <w:rPr>
                <w:rFonts w:cstheme="minorHAnsi"/>
                <w:b/>
                <w:sz w:val="22"/>
                <w:szCs w:val="22"/>
                <w:lang w:val="en-US"/>
              </w:rPr>
              <w:t xml:space="preserve"> Code: </w:t>
            </w:r>
            <w:r w:rsidR="00AA7016" w:rsidRPr="00913CBD">
              <w:rPr>
                <w:rFonts w:cstheme="minorHAnsi"/>
                <w:sz w:val="22"/>
                <w:szCs w:val="22"/>
                <w:lang w:val="en-US"/>
              </w:rPr>
              <w:t>COM (2008) 661</w:t>
            </w:r>
            <w:r w:rsidRPr="00913CBD">
              <w:rPr>
                <w:rFonts w:cstheme="minorHAnsi"/>
                <w:b/>
                <w:sz w:val="22"/>
                <w:szCs w:val="22"/>
                <w:lang w:val="en-US"/>
              </w:rPr>
              <w:t xml:space="preserve"> Type: </w:t>
            </w:r>
            <w:r w:rsidRPr="00913CBD">
              <w:rPr>
                <w:rFonts w:cstheme="minorHAnsi"/>
                <w:sz w:val="22"/>
                <w:szCs w:val="22"/>
                <w:lang w:val="en-US"/>
              </w:rPr>
              <w:t>Directive</w:t>
            </w:r>
          </w:p>
          <w:p w:rsidR="00CB2CB9" w:rsidRPr="00913CBD" w:rsidRDefault="00CB2CB9">
            <w:pPr>
              <w:ind w:left="0"/>
              <w:rPr>
                <w:rFonts w:cstheme="minorHAnsi"/>
                <w:b/>
                <w:sz w:val="22"/>
                <w:szCs w:val="22"/>
                <w:lang w:val="en-US"/>
              </w:rPr>
            </w:pPr>
          </w:p>
          <w:p w:rsidR="00CB2CB9" w:rsidRPr="00913CBD" w:rsidRDefault="00CB2CB9">
            <w:pPr>
              <w:ind w:left="0"/>
              <w:rPr>
                <w:rFonts w:cstheme="minorHAnsi"/>
                <w:b/>
                <w:sz w:val="22"/>
                <w:szCs w:val="22"/>
                <w:lang w:val="en-US"/>
              </w:rPr>
            </w:pPr>
            <w:r w:rsidRPr="00913CBD">
              <w:rPr>
                <w:rFonts w:cstheme="minorHAnsi"/>
                <w:b/>
                <w:sz w:val="22"/>
                <w:szCs w:val="22"/>
                <w:lang w:val="en-US"/>
              </w:rPr>
              <w:t xml:space="preserve">Date of Proposal: </w:t>
            </w:r>
            <w:r w:rsidR="00866C00" w:rsidRPr="00913CBD">
              <w:rPr>
                <w:rFonts w:cstheme="minorHAnsi"/>
                <w:sz w:val="22"/>
                <w:szCs w:val="22"/>
                <w:lang w:val="en-GB"/>
              </w:rPr>
              <w:t>15.10.08</w:t>
            </w:r>
          </w:p>
          <w:p w:rsidR="00CB2CB9" w:rsidRPr="00913CBD" w:rsidRDefault="00CB2CB9">
            <w:pPr>
              <w:ind w:left="0"/>
              <w:rPr>
                <w:rFonts w:cstheme="minorHAnsi"/>
                <w:sz w:val="22"/>
                <w:szCs w:val="22"/>
                <w:lang w:val="en-US"/>
              </w:rPr>
            </w:pPr>
            <w:r w:rsidRPr="00913CBD">
              <w:rPr>
                <w:rFonts w:cstheme="minorHAnsi"/>
                <w:b/>
                <w:sz w:val="22"/>
                <w:szCs w:val="22"/>
                <w:lang w:val="en-US"/>
              </w:rPr>
              <w:t xml:space="preserve">Current Status: </w:t>
            </w:r>
            <w:r w:rsidR="00866C00" w:rsidRPr="00913CBD">
              <w:rPr>
                <w:rFonts w:cstheme="minorHAnsi"/>
                <w:sz w:val="22"/>
                <w:szCs w:val="22"/>
                <w:lang w:val="en-GB"/>
              </w:rPr>
              <w:t xml:space="preserve"> </w:t>
            </w:r>
            <w:r w:rsidR="00130751" w:rsidRPr="00913CBD">
              <w:rPr>
                <w:rFonts w:cstheme="minorHAnsi"/>
                <w:sz w:val="22"/>
                <w:szCs w:val="22"/>
                <w:lang w:val="en-GB"/>
              </w:rPr>
              <w:t xml:space="preserve">in power since </w:t>
            </w:r>
            <w:bookmarkStart w:id="0" w:name="content"/>
            <w:r w:rsidR="00130751" w:rsidRPr="00913CBD">
              <w:rPr>
                <w:rFonts w:cstheme="minorHAnsi"/>
                <w:sz w:val="22"/>
                <w:szCs w:val="22"/>
                <w:lang w:val="en-US"/>
              </w:rPr>
              <w:t>16/03/2009</w:t>
            </w:r>
            <w:bookmarkEnd w:id="0"/>
          </w:p>
          <w:p w:rsidR="00CB2CB9" w:rsidRPr="00913CBD" w:rsidRDefault="00CB2CB9">
            <w:pPr>
              <w:ind w:left="0"/>
              <w:rPr>
                <w:rFonts w:cstheme="minorHAnsi"/>
                <w:b/>
                <w:sz w:val="22"/>
                <w:szCs w:val="22"/>
                <w:lang w:val="en-US"/>
              </w:rPr>
            </w:pPr>
          </w:p>
          <w:p w:rsidR="00866C00" w:rsidRPr="00913CBD" w:rsidRDefault="00CB2CB9" w:rsidP="00866C00">
            <w:pPr>
              <w:pStyle w:val="Standard1"/>
              <w:ind w:left="0"/>
              <w:jc w:val="both"/>
              <w:rPr>
                <w:rFonts w:asciiTheme="minorHAnsi" w:hAnsiTheme="minorHAnsi" w:cstheme="minorHAnsi"/>
                <w:b/>
                <w:bCs/>
                <w:sz w:val="22"/>
                <w:szCs w:val="22"/>
                <w:lang w:val="en-GB"/>
              </w:rPr>
            </w:pPr>
            <w:r w:rsidRPr="00913CBD">
              <w:rPr>
                <w:rFonts w:asciiTheme="minorHAnsi" w:hAnsiTheme="minorHAnsi" w:cstheme="minorHAnsi"/>
                <w:b/>
                <w:sz w:val="22"/>
                <w:szCs w:val="22"/>
                <w:lang w:val="en-US" w:eastAsia="en-US"/>
              </w:rPr>
              <w:t xml:space="preserve">Title: </w:t>
            </w:r>
            <w:r w:rsidR="00866C00" w:rsidRPr="00913CBD">
              <w:rPr>
                <w:rFonts w:asciiTheme="minorHAnsi" w:hAnsiTheme="minorHAnsi" w:cstheme="minorHAnsi"/>
                <w:sz w:val="22"/>
                <w:szCs w:val="22"/>
                <w:lang w:val="en-GB"/>
              </w:rPr>
              <w:t>DIRECTIVE OF THE EUROPEAN PARLIAMENT AND OF THE COUNCIL amending Directive 94/19/EC on Deposit Guarantee Schemes as regards the coverage level and the payout delay</w:t>
            </w:r>
          </w:p>
          <w:p w:rsidR="00CB2CB9" w:rsidRPr="00913CBD" w:rsidRDefault="00CB2CB9">
            <w:pPr>
              <w:ind w:left="0"/>
              <w:rPr>
                <w:rFonts w:cstheme="minorHAnsi"/>
                <w:b/>
                <w:sz w:val="22"/>
                <w:szCs w:val="22"/>
                <w:lang w:val="en-GB"/>
              </w:rPr>
            </w:pPr>
          </w:p>
          <w:p w:rsidR="00CB2CB9" w:rsidRPr="00913CBD" w:rsidRDefault="00CB2CB9" w:rsidP="00AA7016">
            <w:pPr>
              <w:ind w:left="0"/>
              <w:rPr>
                <w:rFonts w:cstheme="minorHAnsi"/>
                <w:sz w:val="22"/>
                <w:szCs w:val="22"/>
                <w:lang w:val="en-US"/>
              </w:rPr>
            </w:pPr>
            <w:r w:rsidRPr="00913CBD">
              <w:rPr>
                <w:rFonts w:cstheme="minorHAnsi"/>
                <w:b/>
                <w:sz w:val="22"/>
                <w:szCs w:val="22"/>
                <w:lang w:val="en-US"/>
              </w:rPr>
              <w:t>Identified Commission Official</w:t>
            </w:r>
            <w:r w:rsidRPr="00913CBD">
              <w:rPr>
                <w:rFonts w:cstheme="minorHAnsi"/>
                <w:sz w:val="22"/>
                <w:szCs w:val="22"/>
                <w:lang w:val="en-US"/>
              </w:rPr>
              <w:t xml:space="preserve">:  </w:t>
            </w:r>
            <w:r w:rsidR="00866C00" w:rsidRPr="00913CBD">
              <w:rPr>
                <w:rFonts w:cstheme="minorHAnsi"/>
                <w:bCs/>
                <w:sz w:val="22"/>
                <w:szCs w:val="22"/>
                <w:lang w:val="en-GB"/>
              </w:rPr>
              <w:t xml:space="preserve"> Charlie </w:t>
            </w:r>
            <w:proofErr w:type="spellStart"/>
            <w:r w:rsidR="00866C00" w:rsidRPr="00913CBD">
              <w:rPr>
                <w:rFonts w:cstheme="minorHAnsi"/>
                <w:bCs/>
                <w:sz w:val="22"/>
                <w:szCs w:val="22"/>
                <w:lang w:val="en-GB"/>
              </w:rPr>
              <w:t>McCreevy</w:t>
            </w:r>
            <w:proofErr w:type="spellEnd"/>
            <w:r w:rsidR="00866C00" w:rsidRPr="00913CBD">
              <w:rPr>
                <w:rFonts w:cstheme="minorHAnsi"/>
                <w:bCs/>
                <w:sz w:val="22"/>
                <w:szCs w:val="22"/>
                <w:lang w:val="en-GB"/>
              </w:rPr>
              <w:t>, DG Internal Market and Services</w:t>
            </w:r>
          </w:p>
          <w:p w:rsidR="00AA7016" w:rsidRPr="00913CBD" w:rsidRDefault="00AA7016" w:rsidP="00AA7016">
            <w:pPr>
              <w:ind w:left="0"/>
              <w:rPr>
                <w:rFonts w:cstheme="minorHAnsi"/>
                <w:sz w:val="22"/>
                <w:szCs w:val="22"/>
                <w:lang w:val="en-US"/>
              </w:rPr>
            </w:pPr>
          </w:p>
          <w:p w:rsidR="00AA7016" w:rsidRPr="00913CBD" w:rsidRDefault="00AA7016" w:rsidP="00AA7016">
            <w:pPr>
              <w:ind w:left="0"/>
              <w:rPr>
                <w:rFonts w:cstheme="minorHAnsi"/>
                <w:b/>
                <w:sz w:val="22"/>
                <w:szCs w:val="22"/>
                <w:lang w:val="en-US"/>
              </w:rPr>
            </w:pPr>
            <w:r w:rsidRPr="00913CBD">
              <w:rPr>
                <w:rFonts w:cstheme="minorHAnsi"/>
                <w:b/>
                <w:sz w:val="22"/>
                <w:szCs w:val="22"/>
                <w:lang w:val="en-US"/>
              </w:rPr>
              <w:t>Media Archive score:</w:t>
            </w:r>
            <w:r w:rsidRPr="00913CBD">
              <w:rPr>
                <w:rFonts w:cstheme="minorHAnsi"/>
                <w:sz w:val="22"/>
                <w:szCs w:val="22"/>
                <w:lang w:val="en-US"/>
              </w:rPr>
              <w:t xml:space="preserve"> </w:t>
            </w:r>
            <w:r w:rsidR="00130751" w:rsidRPr="00913CBD">
              <w:rPr>
                <w:rFonts w:cstheme="minorHAnsi"/>
                <w:sz w:val="22"/>
                <w:szCs w:val="22"/>
                <w:lang w:val="en-US"/>
              </w:rPr>
              <w:t>20 in four sources (AE, EV, FAZ, FT)</w:t>
            </w:r>
          </w:p>
        </w:tc>
      </w:tr>
    </w:tbl>
    <w:p w:rsidR="00CB2CB9" w:rsidRPr="00913CBD" w:rsidRDefault="00CB2CB9" w:rsidP="00D210EF">
      <w:pPr>
        <w:autoSpaceDE w:val="0"/>
        <w:autoSpaceDN w:val="0"/>
        <w:adjustRightInd w:val="0"/>
        <w:spacing w:after="0" w:line="240" w:lineRule="auto"/>
        <w:rPr>
          <w:rFonts w:cstheme="minorHAnsi"/>
          <w:b/>
        </w:rPr>
      </w:pPr>
    </w:p>
    <w:p w:rsidR="00CB2CB9" w:rsidRPr="00913CBD" w:rsidRDefault="00CB2CB9" w:rsidP="00D210EF">
      <w:pPr>
        <w:autoSpaceDE w:val="0"/>
        <w:autoSpaceDN w:val="0"/>
        <w:adjustRightInd w:val="0"/>
        <w:spacing w:after="0" w:line="240" w:lineRule="auto"/>
        <w:rPr>
          <w:rFonts w:cstheme="minorHAnsi"/>
          <w:b/>
        </w:rPr>
      </w:pPr>
    </w:p>
    <w:p w:rsidR="00CB2CB9" w:rsidRPr="00913CBD" w:rsidRDefault="00130751" w:rsidP="00F90588">
      <w:pPr>
        <w:autoSpaceDE w:val="0"/>
        <w:autoSpaceDN w:val="0"/>
        <w:adjustRightInd w:val="0"/>
        <w:spacing w:after="0" w:line="240" w:lineRule="auto"/>
        <w:jc w:val="center"/>
        <w:rPr>
          <w:rFonts w:cstheme="minorHAnsi"/>
          <w:b/>
          <w:i/>
          <w:sz w:val="24"/>
          <w:u w:val="single"/>
        </w:rPr>
      </w:pPr>
      <w:r w:rsidRPr="00913CBD">
        <w:rPr>
          <w:rFonts w:cstheme="minorHAnsi"/>
          <w:b/>
          <w:i/>
          <w:sz w:val="24"/>
          <w:u w:val="single"/>
        </w:rPr>
        <w:t xml:space="preserve">NOTE: Both </w:t>
      </w:r>
      <w:r w:rsidR="00F90588" w:rsidRPr="00913CBD">
        <w:rPr>
          <w:rFonts w:cstheme="minorHAnsi"/>
          <w:b/>
          <w:i/>
          <w:sz w:val="24"/>
          <w:u w:val="single"/>
        </w:rPr>
        <w:t xml:space="preserve">proposals </w:t>
      </w:r>
      <w:r w:rsidRPr="00913CBD">
        <w:rPr>
          <w:rFonts w:cstheme="minorHAnsi"/>
          <w:b/>
          <w:i/>
          <w:sz w:val="24"/>
          <w:u w:val="single"/>
        </w:rPr>
        <w:t xml:space="preserve">are collapsed </w:t>
      </w:r>
      <w:r w:rsidR="00F90588" w:rsidRPr="00913CBD">
        <w:rPr>
          <w:rFonts w:cstheme="minorHAnsi"/>
          <w:b/>
          <w:i/>
          <w:sz w:val="24"/>
          <w:u w:val="single"/>
        </w:rPr>
        <w:t xml:space="preserve">in the MLG-Sample </w:t>
      </w:r>
      <w:r w:rsidRPr="00913CBD">
        <w:rPr>
          <w:rFonts w:cstheme="minorHAnsi"/>
          <w:b/>
          <w:i/>
          <w:sz w:val="24"/>
          <w:u w:val="single"/>
        </w:rPr>
        <w:t>in one case with ID 137.</w:t>
      </w:r>
    </w:p>
    <w:p w:rsidR="00CB2CB9" w:rsidRPr="00913CBD" w:rsidRDefault="00CB2CB9" w:rsidP="00D210EF">
      <w:pPr>
        <w:autoSpaceDE w:val="0"/>
        <w:autoSpaceDN w:val="0"/>
        <w:adjustRightInd w:val="0"/>
        <w:spacing w:after="0" w:line="240" w:lineRule="auto"/>
        <w:rPr>
          <w:rFonts w:cstheme="minorHAnsi"/>
          <w:b/>
        </w:rPr>
      </w:pPr>
    </w:p>
    <w:p w:rsidR="005E65B7" w:rsidRPr="00913CBD" w:rsidRDefault="00BD4EB7" w:rsidP="001F231C">
      <w:pPr>
        <w:rPr>
          <w:rFonts w:cstheme="minorHAnsi"/>
          <w:b/>
        </w:rPr>
      </w:pPr>
      <w:r w:rsidRPr="00913CBD">
        <w:rPr>
          <w:rFonts w:cstheme="minorHAnsi"/>
          <w:b/>
        </w:rPr>
        <w:t>Objective:</w:t>
      </w:r>
      <w:r w:rsidR="003935B4" w:rsidRPr="00913CBD">
        <w:rPr>
          <w:rFonts w:cstheme="minorHAnsi"/>
          <w:b/>
        </w:rPr>
        <w:t xml:space="preserve"> </w:t>
      </w:r>
    </w:p>
    <w:p w:rsidR="00880A74" w:rsidRPr="00913CBD" w:rsidRDefault="00880A74" w:rsidP="00880A74">
      <w:pPr>
        <w:autoSpaceDE w:val="0"/>
        <w:autoSpaceDN w:val="0"/>
        <w:adjustRightInd w:val="0"/>
        <w:spacing w:after="0" w:line="240" w:lineRule="auto"/>
        <w:rPr>
          <w:rFonts w:cstheme="minorHAnsi"/>
          <w:sz w:val="24"/>
          <w:szCs w:val="24"/>
          <w:lang w:val="en-US"/>
        </w:rPr>
      </w:pPr>
      <w:r w:rsidRPr="00913CBD">
        <w:rPr>
          <w:rFonts w:cstheme="minorHAnsi"/>
          <w:sz w:val="24"/>
          <w:szCs w:val="24"/>
          <w:lang w:val="en-US"/>
        </w:rPr>
        <w:t>The main elements of this proposal are:</w:t>
      </w:r>
    </w:p>
    <w:p w:rsidR="00880A74" w:rsidRPr="00913CBD" w:rsidRDefault="00880A74" w:rsidP="00880A74">
      <w:pPr>
        <w:pStyle w:val="ListParagraph"/>
        <w:numPr>
          <w:ilvl w:val="0"/>
          <w:numId w:val="2"/>
        </w:numPr>
        <w:autoSpaceDE w:val="0"/>
        <w:autoSpaceDN w:val="0"/>
        <w:adjustRightInd w:val="0"/>
        <w:spacing w:after="0" w:line="240" w:lineRule="auto"/>
        <w:rPr>
          <w:rFonts w:cstheme="minorHAnsi"/>
          <w:sz w:val="24"/>
          <w:szCs w:val="24"/>
          <w:lang w:val="en-US"/>
        </w:rPr>
      </w:pPr>
      <w:r w:rsidRPr="00913CBD">
        <w:rPr>
          <w:rFonts w:cstheme="minorHAnsi"/>
          <w:sz w:val="24"/>
          <w:szCs w:val="24"/>
          <w:lang w:val="en-US"/>
        </w:rPr>
        <w:t xml:space="preserve">Simplification and </w:t>
      </w:r>
      <w:r w:rsidR="00675B3E" w:rsidRPr="00913CBD">
        <w:rPr>
          <w:rFonts w:cstheme="minorHAnsi"/>
          <w:sz w:val="24"/>
          <w:szCs w:val="24"/>
          <w:lang w:val="en-US"/>
        </w:rPr>
        <w:t>harmonization</w:t>
      </w:r>
      <w:r w:rsidRPr="00913CBD">
        <w:rPr>
          <w:rFonts w:cstheme="minorHAnsi"/>
          <w:sz w:val="24"/>
          <w:szCs w:val="24"/>
          <w:lang w:val="en-US"/>
        </w:rPr>
        <w:t>, in particular as to the scope of coverage and the arrangements for payout;</w:t>
      </w:r>
    </w:p>
    <w:p w:rsidR="00880A74" w:rsidRPr="00913CBD" w:rsidRDefault="00880A74" w:rsidP="00880A74">
      <w:pPr>
        <w:pStyle w:val="ListParagraph"/>
        <w:numPr>
          <w:ilvl w:val="0"/>
          <w:numId w:val="2"/>
        </w:numPr>
        <w:autoSpaceDE w:val="0"/>
        <w:autoSpaceDN w:val="0"/>
        <w:adjustRightInd w:val="0"/>
        <w:spacing w:after="0" w:line="240" w:lineRule="auto"/>
        <w:rPr>
          <w:rFonts w:cstheme="minorHAnsi"/>
          <w:sz w:val="24"/>
          <w:szCs w:val="24"/>
          <w:lang w:val="en-US"/>
        </w:rPr>
      </w:pPr>
      <w:r w:rsidRPr="00913CBD">
        <w:rPr>
          <w:rFonts w:cstheme="minorHAnsi"/>
          <w:sz w:val="24"/>
          <w:szCs w:val="24"/>
          <w:lang w:val="en-US"/>
        </w:rPr>
        <w:t xml:space="preserve">Further reduction of the time limit for paying out depositors and better access for </w:t>
      </w:r>
      <w:r w:rsidR="00675B3E" w:rsidRPr="00913CBD">
        <w:rPr>
          <w:rFonts w:cstheme="minorHAnsi"/>
          <w:sz w:val="24"/>
          <w:szCs w:val="24"/>
          <w:lang w:val="en-US"/>
        </w:rPr>
        <w:t>deposit Guarantee Schemes (</w:t>
      </w:r>
      <w:r w:rsidRPr="00913CBD">
        <w:rPr>
          <w:rFonts w:cstheme="minorHAnsi"/>
          <w:sz w:val="24"/>
          <w:szCs w:val="24"/>
          <w:lang w:val="en-US"/>
        </w:rPr>
        <w:t>DGS</w:t>
      </w:r>
      <w:r w:rsidR="00675B3E" w:rsidRPr="00913CBD">
        <w:rPr>
          <w:rFonts w:cstheme="minorHAnsi"/>
          <w:sz w:val="24"/>
          <w:szCs w:val="24"/>
          <w:lang w:val="en-US"/>
        </w:rPr>
        <w:t>)</w:t>
      </w:r>
      <w:r w:rsidRPr="00913CBD">
        <w:rPr>
          <w:rFonts w:cstheme="minorHAnsi"/>
          <w:sz w:val="24"/>
          <w:szCs w:val="24"/>
          <w:lang w:val="en-US"/>
        </w:rPr>
        <w:t xml:space="preserve"> to information about their members (i.e. banks);</w:t>
      </w:r>
    </w:p>
    <w:p w:rsidR="00880A74" w:rsidRPr="00913CBD" w:rsidRDefault="00880A74" w:rsidP="00880A74">
      <w:pPr>
        <w:pStyle w:val="ListParagraph"/>
        <w:numPr>
          <w:ilvl w:val="0"/>
          <w:numId w:val="1"/>
        </w:numPr>
        <w:rPr>
          <w:rFonts w:cstheme="minorHAnsi"/>
          <w:sz w:val="24"/>
          <w:szCs w:val="24"/>
          <w:lang w:val="en-US"/>
        </w:rPr>
      </w:pPr>
      <w:r w:rsidRPr="00913CBD">
        <w:rPr>
          <w:rFonts w:cstheme="minorHAnsi"/>
          <w:sz w:val="24"/>
          <w:szCs w:val="24"/>
          <w:lang w:val="en-US"/>
        </w:rPr>
        <w:t>Sound and credible DGSs that are sufficiently financed;</w:t>
      </w:r>
    </w:p>
    <w:p w:rsidR="00880A74" w:rsidRPr="00913CBD" w:rsidRDefault="00880A74" w:rsidP="00880A74">
      <w:pPr>
        <w:pStyle w:val="ListParagraph"/>
        <w:numPr>
          <w:ilvl w:val="0"/>
          <w:numId w:val="1"/>
        </w:numPr>
        <w:rPr>
          <w:rFonts w:cstheme="minorHAnsi"/>
          <w:sz w:val="24"/>
          <w:szCs w:val="24"/>
          <w:lang w:val="en-US"/>
        </w:rPr>
      </w:pPr>
      <w:r w:rsidRPr="00913CBD">
        <w:rPr>
          <w:rFonts w:cstheme="minorHAnsi"/>
          <w:sz w:val="24"/>
          <w:szCs w:val="24"/>
          <w:lang w:val="en-US"/>
        </w:rPr>
        <w:t>Mutual borrowing between DGSs, i.e. a borrowing facility in certain circumstances.</w:t>
      </w:r>
    </w:p>
    <w:p w:rsidR="00880A74" w:rsidRPr="00913CBD" w:rsidRDefault="00880A74" w:rsidP="00880A74">
      <w:pPr>
        <w:pStyle w:val="ListParagraph"/>
        <w:numPr>
          <w:ilvl w:val="0"/>
          <w:numId w:val="1"/>
        </w:numPr>
        <w:rPr>
          <w:rFonts w:cstheme="minorHAnsi"/>
          <w:sz w:val="24"/>
          <w:szCs w:val="24"/>
          <w:lang w:val="en-US"/>
        </w:rPr>
      </w:pPr>
      <w:proofErr w:type="gramStart"/>
      <w:r w:rsidRPr="00913CBD">
        <w:rPr>
          <w:rFonts w:cstheme="minorHAnsi"/>
          <w:sz w:val="24"/>
          <w:szCs w:val="24"/>
          <w:lang w:val="en-US"/>
        </w:rPr>
        <w:t>increasing</w:t>
      </w:r>
      <w:proofErr w:type="gramEnd"/>
      <w:r w:rsidRPr="00913CBD">
        <w:rPr>
          <w:rFonts w:cstheme="minorHAnsi"/>
          <w:sz w:val="24"/>
          <w:szCs w:val="24"/>
          <w:lang w:val="en-US"/>
        </w:rPr>
        <w:t xml:space="preserve"> the coverage level from € 20 000 to € 100 000 by the end of 2010.</w:t>
      </w:r>
    </w:p>
    <w:p w:rsidR="00740E9C" w:rsidRPr="00913CBD" w:rsidRDefault="007B76D8" w:rsidP="001F231C">
      <w:pPr>
        <w:rPr>
          <w:rFonts w:cstheme="minorHAnsi"/>
          <w:b/>
        </w:rPr>
      </w:pPr>
      <w:r w:rsidRPr="00913CBD">
        <w:rPr>
          <w:rFonts w:cstheme="minorHAnsi"/>
          <w:b/>
        </w:rPr>
        <w:t>Background</w:t>
      </w:r>
      <w:r w:rsidR="00BD4EB7" w:rsidRPr="00913CBD">
        <w:rPr>
          <w:rFonts w:cstheme="minorHAnsi"/>
          <w:b/>
        </w:rPr>
        <w:t>:</w:t>
      </w:r>
      <w:r w:rsidR="005B721B" w:rsidRPr="00913CBD">
        <w:rPr>
          <w:rFonts w:cstheme="minorHAnsi"/>
          <w:b/>
        </w:rPr>
        <w:t xml:space="preserve"> </w:t>
      </w:r>
      <w:r w:rsidR="00DC077D" w:rsidRPr="00913CBD">
        <w:rPr>
          <w:rFonts w:cstheme="minorHAnsi"/>
          <w:b/>
        </w:rPr>
        <w:t xml:space="preserve"> </w:t>
      </w:r>
    </w:p>
    <w:p w:rsidR="00880A74" w:rsidRPr="00913CBD" w:rsidRDefault="00675B3E" w:rsidP="00675B3E">
      <w:pPr>
        <w:autoSpaceDE w:val="0"/>
        <w:autoSpaceDN w:val="0"/>
        <w:adjustRightInd w:val="0"/>
        <w:spacing w:after="0" w:line="240" w:lineRule="auto"/>
        <w:rPr>
          <w:rFonts w:cstheme="minorHAnsi"/>
          <w:sz w:val="24"/>
          <w:szCs w:val="24"/>
          <w:lang w:val="en-US"/>
        </w:rPr>
      </w:pPr>
      <w:r w:rsidRPr="00913CBD">
        <w:rPr>
          <w:rFonts w:cstheme="minorHAnsi"/>
          <w:sz w:val="24"/>
          <w:szCs w:val="24"/>
          <w:lang w:val="en-US"/>
        </w:rPr>
        <w:t xml:space="preserve">The recast of the directive is driven forward by the need of increasing the liquidity of banks to </w:t>
      </w:r>
      <w:r w:rsidR="00880A74" w:rsidRPr="00913CBD">
        <w:rPr>
          <w:rFonts w:cstheme="minorHAnsi"/>
          <w:sz w:val="24"/>
          <w:szCs w:val="24"/>
          <w:lang w:val="en-US"/>
        </w:rPr>
        <w:t>redeem all or a significant sha</w:t>
      </w:r>
      <w:r w:rsidRPr="00913CBD">
        <w:rPr>
          <w:rFonts w:cstheme="minorHAnsi"/>
          <w:sz w:val="24"/>
          <w:szCs w:val="24"/>
          <w:lang w:val="en-US"/>
        </w:rPr>
        <w:t xml:space="preserve">re of its deposits on the spot, the Commission says. This is done because of the realization of financial stress due to the financial crisis. To prepare the banks for possible bank runs, the </w:t>
      </w:r>
      <w:r w:rsidR="00880A74" w:rsidRPr="00913CBD">
        <w:rPr>
          <w:rFonts w:cstheme="minorHAnsi"/>
          <w:sz w:val="24"/>
          <w:szCs w:val="24"/>
          <w:lang w:val="en-US"/>
        </w:rPr>
        <w:t xml:space="preserve">relevant Deposit Guarantee Scheme (DGS) reimburses depositors up to a certain ceiling (the ‘coverage level’), </w:t>
      </w:r>
      <w:r w:rsidRPr="00913CBD">
        <w:rPr>
          <w:rFonts w:cstheme="minorHAnsi"/>
          <w:sz w:val="24"/>
          <w:szCs w:val="24"/>
          <w:lang w:val="en-US"/>
        </w:rPr>
        <w:t xml:space="preserve">which is now planned to be increased from 20.000 to 100.000 Euros. </w:t>
      </w:r>
    </w:p>
    <w:p w:rsidR="00F07B8E" w:rsidRPr="00913CBD" w:rsidRDefault="00F36C92" w:rsidP="00675B3E">
      <w:pPr>
        <w:spacing w:before="240"/>
        <w:rPr>
          <w:rFonts w:cstheme="minorHAnsi"/>
          <w:b/>
        </w:rPr>
      </w:pPr>
      <w:r w:rsidRPr="00913CBD">
        <w:rPr>
          <w:rFonts w:cstheme="minorHAnsi"/>
          <w:b/>
        </w:rPr>
        <w:t xml:space="preserve">Consultation: </w:t>
      </w:r>
    </w:p>
    <w:p w:rsidR="00880A74" w:rsidRPr="00913CBD" w:rsidRDefault="00880A74" w:rsidP="00675B3E">
      <w:pPr>
        <w:rPr>
          <w:rFonts w:cstheme="minorHAnsi"/>
          <w:sz w:val="24"/>
          <w:szCs w:val="24"/>
          <w:lang w:val="en-US"/>
        </w:rPr>
      </w:pPr>
      <w:r w:rsidRPr="00913CBD">
        <w:rPr>
          <w:rFonts w:cstheme="minorHAnsi"/>
          <w:sz w:val="24"/>
          <w:szCs w:val="24"/>
          <w:lang w:val="en-US"/>
        </w:rPr>
        <w:t>A public consultation was held from 29 May to 27 July 2009</w:t>
      </w:r>
      <w:r w:rsidR="00675B3E" w:rsidRPr="00913CBD">
        <w:rPr>
          <w:rFonts w:cstheme="minorHAnsi"/>
          <w:sz w:val="24"/>
          <w:szCs w:val="24"/>
          <w:lang w:val="en-US"/>
        </w:rPr>
        <w:t xml:space="preserve"> with </w:t>
      </w:r>
      <w:r w:rsidRPr="00913CBD">
        <w:rPr>
          <w:rFonts w:cstheme="minorHAnsi"/>
          <w:sz w:val="24"/>
          <w:szCs w:val="24"/>
          <w:lang w:val="en-US"/>
        </w:rPr>
        <w:t>104 contributions</w:t>
      </w:r>
      <w:r w:rsidR="00675B3E" w:rsidRPr="00913CBD">
        <w:rPr>
          <w:rFonts w:cstheme="minorHAnsi"/>
          <w:sz w:val="24"/>
          <w:szCs w:val="24"/>
          <w:lang w:val="en-US"/>
        </w:rPr>
        <w:t xml:space="preserve">. </w:t>
      </w:r>
      <w:r w:rsidRPr="00913CBD">
        <w:rPr>
          <w:rFonts w:cstheme="minorHAnsi"/>
          <w:sz w:val="24"/>
          <w:szCs w:val="24"/>
          <w:lang w:val="en-US"/>
        </w:rPr>
        <w:t xml:space="preserve">Nearly all respondents were in </w:t>
      </w:r>
      <w:r w:rsidR="00675B3E" w:rsidRPr="00913CBD">
        <w:rPr>
          <w:rFonts w:cstheme="minorHAnsi"/>
          <w:sz w:val="24"/>
          <w:szCs w:val="24"/>
          <w:lang w:val="en-US"/>
        </w:rPr>
        <w:t>favor</w:t>
      </w:r>
      <w:r w:rsidRPr="00913CBD">
        <w:rPr>
          <w:rFonts w:cstheme="minorHAnsi"/>
          <w:sz w:val="24"/>
          <w:szCs w:val="24"/>
          <w:lang w:val="en-US"/>
        </w:rPr>
        <w:t xml:space="preserve"> of simplification and </w:t>
      </w:r>
      <w:r w:rsidR="00675B3E" w:rsidRPr="00913CBD">
        <w:rPr>
          <w:rFonts w:cstheme="minorHAnsi"/>
          <w:sz w:val="24"/>
          <w:szCs w:val="24"/>
          <w:lang w:val="en-US"/>
        </w:rPr>
        <w:t>harmonization</w:t>
      </w:r>
      <w:r w:rsidRPr="00913CBD">
        <w:rPr>
          <w:rFonts w:cstheme="minorHAnsi"/>
          <w:sz w:val="24"/>
          <w:szCs w:val="24"/>
          <w:lang w:val="en-US"/>
        </w:rPr>
        <w:t xml:space="preserve"> of eligibility</w:t>
      </w:r>
      <w:r w:rsidR="00675B3E" w:rsidRPr="00913CBD">
        <w:rPr>
          <w:rFonts w:cstheme="minorHAnsi"/>
          <w:sz w:val="24"/>
          <w:szCs w:val="24"/>
          <w:lang w:val="en-US"/>
        </w:rPr>
        <w:t xml:space="preserve"> criteria for depositors. Another big issue was the </w:t>
      </w:r>
      <w:r w:rsidRPr="00913CBD">
        <w:rPr>
          <w:rFonts w:cstheme="minorHAnsi"/>
          <w:sz w:val="24"/>
          <w:szCs w:val="24"/>
          <w:lang w:val="en-US"/>
        </w:rPr>
        <w:t xml:space="preserve">reducing </w:t>
      </w:r>
      <w:r w:rsidR="00675B3E" w:rsidRPr="00913CBD">
        <w:rPr>
          <w:rFonts w:cstheme="minorHAnsi"/>
          <w:sz w:val="24"/>
          <w:szCs w:val="24"/>
          <w:lang w:val="en-US"/>
        </w:rPr>
        <w:t xml:space="preserve">of </w:t>
      </w:r>
      <w:r w:rsidRPr="00913CBD">
        <w:rPr>
          <w:rFonts w:cstheme="minorHAnsi"/>
          <w:sz w:val="24"/>
          <w:szCs w:val="24"/>
          <w:lang w:val="en-US"/>
        </w:rPr>
        <w:t>the deadline for payout</w:t>
      </w:r>
      <w:r w:rsidR="00675B3E" w:rsidRPr="00913CBD">
        <w:rPr>
          <w:rFonts w:cstheme="minorHAnsi"/>
          <w:sz w:val="24"/>
          <w:szCs w:val="24"/>
          <w:lang w:val="en-US"/>
        </w:rPr>
        <w:t xml:space="preserve">, where the majority </w:t>
      </w:r>
      <w:r w:rsidR="00675B3E" w:rsidRPr="00913CBD">
        <w:rPr>
          <w:rFonts w:cstheme="minorHAnsi"/>
          <w:sz w:val="24"/>
          <w:szCs w:val="24"/>
          <w:lang w:val="en-US"/>
        </w:rPr>
        <w:lastRenderedPageBreak/>
        <w:t>of participants were against prolonging, while t</w:t>
      </w:r>
      <w:r w:rsidRPr="00913CBD">
        <w:rPr>
          <w:rFonts w:cstheme="minorHAnsi"/>
          <w:sz w:val="24"/>
          <w:szCs w:val="24"/>
          <w:lang w:val="en-US"/>
        </w:rPr>
        <w:t>he Commission maintains</w:t>
      </w:r>
      <w:r w:rsidR="00F90588" w:rsidRPr="00913CBD">
        <w:rPr>
          <w:rFonts w:cstheme="minorHAnsi"/>
          <w:sz w:val="24"/>
          <w:szCs w:val="24"/>
          <w:lang w:val="en-US"/>
        </w:rPr>
        <w:t xml:space="preserve"> </w:t>
      </w:r>
      <w:r w:rsidRPr="00913CBD">
        <w:rPr>
          <w:rFonts w:cstheme="minorHAnsi"/>
          <w:sz w:val="24"/>
          <w:szCs w:val="24"/>
          <w:lang w:val="en-US"/>
        </w:rPr>
        <w:t>that the current deadline is too long to prevent bank runs and to meet depositors’ financial</w:t>
      </w:r>
      <w:r w:rsidR="00F90588" w:rsidRPr="00913CBD">
        <w:rPr>
          <w:rFonts w:cstheme="minorHAnsi"/>
          <w:sz w:val="24"/>
          <w:szCs w:val="24"/>
          <w:lang w:val="en-US"/>
        </w:rPr>
        <w:t xml:space="preserve"> </w:t>
      </w:r>
      <w:r w:rsidR="00675B3E" w:rsidRPr="00913CBD">
        <w:rPr>
          <w:rFonts w:cstheme="minorHAnsi"/>
          <w:sz w:val="24"/>
          <w:szCs w:val="24"/>
          <w:lang w:val="en-US"/>
        </w:rPr>
        <w:t>needs.</w:t>
      </w:r>
    </w:p>
    <w:p w:rsidR="00F90588" w:rsidRPr="00913CBD" w:rsidRDefault="00F90588" w:rsidP="00F90588">
      <w:pPr>
        <w:autoSpaceDE w:val="0"/>
        <w:autoSpaceDN w:val="0"/>
        <w:adjustRightInd w:val="0"/>
        <w:spacing w:after="0" w:line="240" w:lineRule="auto"/>
        <w:rPr>
          <w:rFonts w:cstheme="minorHAnsi"/>
          <w:sz w:val="24"/>
          <w:szCs w:val="24"/>
          <w:lang w:val="en-US"/>
        </w:rPr>
      </w:pPr>
    </w:p>
    <w:p w:rsidR="00880A74" w:rsidRPr="00913CBD" w:rsidRDefault="00675B3E" w:rsidP="00675B3E">
      <w:pPr>
        <w:autoSpaceDE w:val="0"/>
        <w:autoSpaceDN w:val="0"/>
        <w:adjustRightInd w:val="0"/>
        <w:spacing w:after="0" w:line="240" w:lineRule="auto"/>
        <w:rPr>
          <w:rFonts w:cstheme="minorHAnsi"/>
          <w:sz w:val="24"/>
          <w:szCs w:val="24"/>
          <w:lang w:val="en-US"/>
        </w:rPr>
      </w:pPr>
      <w:r w:rsidRPr="00913CBD">
        <w:rPr>
          <w:rFonts w:cstheme="minorHAnsi"/>
          <w:sz w:val="24"/>
          <w:szCs w:val="24"/>
          <w:lang w:val="en-US"/>
        </w:rPr>
        <w:t>In terms of e</w:t>
      </w:r>
      <w:r w:rsidR="00913CBD" w:rsidRPr="00913CBD">
        <w:rPr>
          <w:rFonts w:cstheme="minorHAnsi"/>
          <w:sz w:val="24"/>
          <w:szCs w:val="24"/>
          <w:lang w:val="en-US"/>
        </w:rPr>
        <w:t xml:space="preserve">xtern expertise: the development of the proposal </w:t>
      </w:r>
      <w:r w:rsidR="00880A74" w:rsidRPr="00913CBD">
        <w:rPr>
          <w:rFonts w:cstheme="minorHAnsi"/>
          <w:sz w:val="24"/>
          <w:szCs w:val="24"/>
          <w:lang w:val="en-US"/>
        </w:rPr>
        <w:t>was supported by the European</w:t>
      </w:r>
      <w:r w:rsidRPr="00913CBD">
        <w:rPr>
          <w:rFonts w:cstheme="minorHAnsi"/>
          <w:sz w:val="24"/>
          <w:szCs w:val="24"/>
          <w:lang w:val="en-US"/>
        </w:rPr>
        <w:t xml:space="preserve"> </w:t>
      </w:r>
      <w:r w:rsidR="00880A74" w:rsidRPr="00913CBD">
        <w:rPr>
          <w:rFonts w:cstheme="minorHAnsi"/>
          <w:sz w:val="24"/>
          <w:szCs w:val="24"/>
          <w:lang w:val="en-US"/>
        </w:rPr>
        <w:t xml:space="preserve">Forum of Deposit Insurers (EFDI), which in 2008 also </w:t>
      </w:r>
      <w:r w:rsidRPr="00913CBD">
        <w:rPr>
          <w:rFonts w:cstheme="minorHAnsi"/>
          <w:sz w:val="24"/>
          <w:szCs w:val="24"/>
          <w:lang w:val="en-US"/>
        </w:rPr>
        <w:t>finalized</w:t>
      </w:r>
      <w:r w:rsidR="00880A74" w:rsidRPr="00913CBD">
        <w:rPr>
          <w:rFonts w:cstheme="minorHAnsi"/>
          <w:sz w:val="24"/>
          <w:szCs w:val="24"/>
          <w:lang w:val="en-US"/>
        </w:rPr>
        <w:t xml:space="preserve"> several reports on specific</w:t>
      </w:r>
      <w:r w:rsidRPr="00913CBD">
        <w:rPr>
          <w:rFonts w:cstheme="minorHAnsi"/>
          <w:sz w:val="24"/>
          <w:szCs w:val="24"/>
          <w:lang w:val="en-US"/>
        </w:rPr>
        <w:t xml:space="preserve"> </w:t>
      </w:r>
      <w:r w:rsidR="00880A74" w:rsidRPr="00913CBD">
        <w:rPr>
          <w:rFonts w:cstheme="minorHAnsi"/>
          <w:sz w:val="24"/>
          <w:szCs w:val="24"/>
          <w:lang w:val="en-US"/>
        </w:rPr>
        <w:t>issues. This work has been taken into account in drafting the current proposal</w:t>
      </w:r>
      <w:r w:rsidR="00913CBD" w:rsidRPr="00913CBD">
        <w:rPr>
          <w:rFonts w:cstheme="minorHAnsi"/>
          <w:sz w:val="24"/>
          <w:szCs w:val="24"/>
          <w:lang w:val="en-US"/>
        </w:rPr>
        <w:t>, Commission says</w:t>
      </w:r>
      <w:r w:rsidR="00880A74" w:rsidRPr="00913CBD">
        <w:rPr>
          <w:rFonts w:cstheme="minorHAnsi"/>
          <w:sz w:val="24"/>
          <w:szCs w:val="24"/>
          <w:lang w:val="en-US"/>
        </w:rPr>
        <w:t>. The ECB was</w:t>
      </w:r>
      <w:r w:rsidRPr="00913CBD">
        <w:rPr>
          <w:rFonts w:cstheme="minorHAnsi"/>
          <w:sz w:val="24"/>
          <w:szCs w:val="24"/>
          <w:lang w:val="en-US"/>
        </w:rPr>
        <w:t xml:space="preserve"> </w:t>
      </w:r>
      <w:r w:rsidR="00880A74" w:rsidRPr="00913CBD">
        <w:rPr>
          <w:rFonts w:cstheme="minorHAnsi"/>
          <w:sz w:val="24"/>
          <w:szCs w:val="24"/>
          <w:lang w:val="en-US"/>
        </w:rPr>
        <w:t>also closely involved in the preparation of this proposal.</w:t>
      </w:r>
    </w:p>
    <w:p w:rsidR="00880A74" w:rsidRPr="00913CBD" w:rsidRDefault="00880A74" w:rsidP="001F231C">
      <w:pPr>
        <w:rPr>
          <w:rFonts w:cstheme="minorHAnsi"/>
          <w:sz w:val="24"/>
          <w:szCs w:val="24"/>
          <w:lang w:val="en-US"/>
        </w:rPr>
      </w:pPr>
    </w:p>
    <w:p w:rsidR="001F231C" w:rsidRPr="00913CBD" w:rsidRDefault="00BD4EB7">
      <w:pPr>
        <w:rPr>
          <w:rFonts w:cstheme="minorHAnsi"/>
          <w:b/>
        </w:rPr>
      </w:pPr>
      <w:r w:rsidRPr="00913CBD">
        <w:rPr>
          <w:rFonts w:cstheme="minorHAnsi"/>
          <w:b/>
        </w:rPr>
        <w:t>Issues</w:t>
      </w:r>
      <w:r w:rsidR="005364FB" w:rsidRPr="00913CBD">
        <w:rPr>
          <w:rFonts w:cstheme="minorHAnsi"/>
          <w:b/>
        </w:rPr>
        <w:t>:</w:t>
      </w:r>
      <w:r w:rsidR="00177A71" w:rsidRPr="00913CBD">
        <w:rPr>
          <w:rFonts w:cstheme="minorHAnsi"/>
          <w:b/>
        </w:rPr>
        <w:t xml:space="preserve"> </w:t>
      </w:r>
    </w:p>
    <w:p w:rsidR="00F90588" w:rsidRDefault="00913CBD" w:rsidP="00913CBD">
      <w:pPr>
        <w:pStyle w:val="ListParagraph"/>
        <w:numPr>
          <w:ilvl w:val="0"/>
          <w:numId w:val="3"/>
        </w:numPr>
        <w:rPr>
          <w:rFonts w:cstheme="minorHAnsi"/>
        </w:rPr>
      </w:pPr>
      <w:r w:rsidRPr="00913CBD">
        <w:rPr>
          <w:rFonts w:cstheme="minorHAnsi"/>
        </w:rPr>
        <w:t>harmonization of 40 different DGS in the EU</w:t>
      </w:r>
      <w:r>
        <w:rPr>
          <w:rFonts w:cstheme="minorHAnsi"/>
        </w:rPr>
        <w:t>,</w:t>
      </w:r>
    </w:p>
    <w:p w:rsidR="00913CBD" w:rsidRPr="00913CBD" w:rsidRDefault="00913CBD" w:rsidP="00913CBD">
      <w:pPr>
        <w:pStyle w:val="ListParagraph"/>
        <w:numPr>
          <w:ilvl w:val="0"/>
          <w:numId w:val="3"/>
        </w:numPr>
        <w:rPr>
          <w:rFonts w:cstheme="minorHAnsi"/>
        </w:rPr>
      </w:pPr>
      <w:r>
        <w:rPr>
          <w:rFonts w:cstheme="minorHAnsi"/>
        </w:rPr>
        <w:t xml:space="preserve">conflict on the </w:t>
      </w:r>
      <w:r w:rsidRPr="00913CBD">
        <w:rPr>
          <w:rFonts w:cstheme="minorHAnsi"/>
          <w:sz w:val="24"/>
          <w:szCs w:val="24"/>
          <w:lang w:val="en-US"/>
        </w:rPr>
        <w:t>reduction of the time limit for paying out depositors</w:t>
      </w:r>
    </w:p>
    <w:p w:rsidR="00913CBD" w:rsidRPr="00913CBD" w:rsidRDefault="00913CBD" w:rsidP="00913CBD">
      <w:pPr>
        <w:pStyle w:val="ListParagraph"/>
        <w:numPr>
          <w:ilvl w:val="0"/>
          <w:numId w:val="3"/>
        </w:numPr>
        <w:rPr>
          <w:rFonts w:cstheme="minorHAnsi"/>
        </w:rPr>
      </w:pPr>
      <w:r>
        <w:rPr>
          <w:rFonts w:cstheme="minorHAnsi"/>
        </w:rPr>
        <w:t>Increasing the coverage level to 100.000 Euros</w:t>
      </w:r>
    </w:p>
    <w:p w:rsidR="001F231C" w:rsidRPr="00913CBD" w:rsidRDefault="00BD4EB7">
      <w:pPr>
        <w:rPr>
          <w:rFonts w:cstheme="minorHAnsi"/>
          <w:b/>
        </w:rPr>
      </w:pPr>
      <w:r w:rsidRPr="00913CBD">
        <w:rPr>
          <w:rFonts w:cstheme="minorHAnsi"/>
          <w:b/>
        </w:rPr>
        <w:t>Frames:</w:t>
      </w:r>
      <w:r w:rsidR="00C77A26" w:rsidRPr="00913CBD">
        <w:rPr>
          <w:rFonts w:cstheme="minorHAnsi"/>
          <w:b/>
        </w:rPr>
        <w:t xml:space="preserve"> </w:t>
      </w:r>
    </w:p>
    <w:p w:rsidR="00F90588" w:rsidRPr="00E97EC4" w:rsidRDefault="00913CBD" w:rsidP="001F231C">
      <w:pPr>
        <w:rPr>
          <w:rFonts w:cstheme="minorHAnsi"/>
          <w:sz w:val="24"/>
        </w:rPr>
      </w:pPr>
      <w:r w:rsidRPr="00E97EC4">
        <w:rPr>
          <w:rFonts w:cstheme="minorHAnsi"/>
          <w:sz w:val="24"/>
        </w:rPr>
        <w:t xml:space="preserve">On issue </w:t>
      </w:r>
    </w:p>
    <w:p w:rsidR="00E97EC4" w:rsidRPr="00E97EC4" w:rsidRDefault="00E97EC4" w:rsidP="001F231C">
      <w:pPr>
        <w:rPr>
          <w:rFonts w:cstheme="minorHAnsi"/>
          <w:sz w:val="24"/>
        </w:rPr>
      </w:pPr>
      <w:r w:rsidRPr="00E97EC4">
        <w:rPr>
          <w:rFonts w:cstheme="minorHAnsi"/>
          <w:sz w:val="24"/>
        </w:rPr>
        <w:t xml:space="preserve">1) </w:t>
      </w:r>
      <w:proofErr w:type="gramStart"/>
      <w:r w:rsidRPr="00E97EC4">
        <w:rPr>
          <w:rFonts w:cstheme="minorHAnsi"/>
          <w:sz w:val="24"/>
        </w:rPr>
        <w:t>none</w:t>
      </w:r>
      <w:proofErr w:type="gramEnd"/>
    </w:p>
    <w:p w:rsidR="00913CBD" w:rsidRPr="00E97EC4" w:rsidRDefault="00913CBD" w:rsidP="00E97EC4">
      <w:pPr>
        <w:autoSpaceDE w:val="0"/>
        <w:autoSpaceDN w:val="0"/>
        <w:adjustRightInd w:val="0"/>
        <w:spacing w:after="0" w:line="240" w:lineRule="auto"/>
        <w:rPr>
          <w:rFonts w:cstheme="minorHAnsi"/>
          <w:sz w:val="24"/>
          <w:lang w:val="en-US"/>
        </w:rPr>
      </w:pPr>
      <w:r w:rsidRPr="00E97EC4">
        <w:rPr>
          <w:rFonts w:cstheme="minorHAnsi"/>
          <w:sz w:val="24"/>
        </w:rPr>
        <w:t xml:space="preserve">2) </w:t>
      </w:r>
      <w:proofErr w:type="gramStart"/>
      <w:r w:rsidRPr="00E97EC4">
        <w:rPr>
          <w:rFonts w:cstheme="minorHAnsi"/>
          <w:sz w:val="24"/>
          <w:lang w:val="en-US"/>
        </w:rPr>
        <w:t>that</w:t>
      </w:r>
      <w:proofErr w:type="gramEnd"/>
      <w:r w:rsidRPr="00E97EC4">
        <w:rPr>
          <w:rFonts w:cstheme="minorHAnsi"/>
          <w:sz w:val="24"/>
          <w:lang w:val="en-US"/>
        </w:rPr>
        <w:t xml:space="preserve"> it has not been implemented yet and practical experience is needed</w:t>
      </w:r>
      <w:r w:rsidR="00E97EC4" w:rsidRPr="00E97EC4">
        <w:rPr>
          <w:rFonts w:cstheme="minorHAnsi"/>
          <w:sz w:val="24"/>
          <w:lang w:val="en-US"/>
        </w:rPr>
        <w:t xml:space="preserve"> </w:t>
      </w:r>
      <w:r w:rsidRPr="00E97EC4">
        <w:rPr>
          <w:rFonts w:cstheme="minorHAnsi"/>
          <w:sz w:val="24"/>
          <w:lang w:val="en-US"/>
        </w:rPr>
        <w:t>before deciding whether to shorten it further. They also felt that 4-6 weeks was already</w:t>
      </w:r>
      <w:r w:rsidR="00E97EC4" w:rsidRPr="00E97EC4">
        <w:rPr>
          <w:rFonts w:cstheme="minorHAnsi"/>
          <w:sz w:val="24"/>
          <w:lang w:val="en-US"/>
        </w:rPr>
        <w:t xml:space="preserve"> </w:t>
      </w:r>
      <w:r w:rsidRPr="00E97EC4">
        <w:rPr>
          <w:rFonts w:cstheme="minorHAnsi"/>
          <w:sz w:val="24"/>
          <w:lang w:val="en-US"/>
        </w:rPr>
        <w:t>ambitious, and a shorter period would be unrealistic and may undermine the credibility</w:t>
      </w:r>
      <w:r w:rsidR="00E97EC4" w:rsidRPr="00E97EC4">
        <w:rPr>
          <w:rFonts w:cstheme="minorHAnsi"/>
          <w:sz w:val="24"/>
          <w:lang w:val="en-US"/>
        </w:rPr>
        <w:t xml:space="preserve"> </w:t>
      </w:r>
      <w:r w:rsidRPr="00E97EC4">
        <w:rPr>
          <w:rFonts w:cstheme="minorHAnsi"/>
          <w:sz w:val="24"/>
          <w:lang w:val="en-US"/>
        </w:rPr>
        <w:t>of the system. By contrast, proponents of a shorter payout delay argued that it would</w:t>
      </w:r>
      <w:r w:rsidR="00E97EC4" w:rsidRPr="00E97EC4">
        <w:rPr>
          <w:rFonts w:cstheme="minorHAnsi"/>
          <w:sz w:val="24"/>
          <w:lang w:val="en-US"/>
        </w:rPr>
        <w:t xml:space="preserve"> </w:t>
      </w:r>
      <w:r w:rsidRPr="00E97EC4">
        <w:rPr>
          <w:rFonts w:cstheme="minorHAnsi"/>
          <w:sz w:val="24"/>
          <w:lang w:val="en-US"/>
        </w:rPr>
        <w:t>increase confidence as it is important for depositors to have as fast access to their funds</w:t>
      </w:r>
      <w:r w:rsidR="00E97EC4" w:rsidRPr="00E97EC4">
        <w:rPr>
          <w:rFonts w:cstheme="minorHAnsi"/>
          <w:sz w:val="24"/>
          <w:lang w:val="en-US"/>
        </w:rPr>
        <w:t xml:space="preserve"> </w:t>
      </w:r>
      <w:r w:rsidRPr="00E97EC4">
        <w:rPr>
          <w:rFonts w:cstheme="minorHAnsi"/>
          <w:sz w:val="24"/>
          <w:lang w:val="en-US"/>
        </w:rPr>
        <w:t>as possible to avoid a run on banks. Proponents argued that a very short payout deadline</w:t>
      </w:r>
      <w:r w:rsidR="00E97EC4" w:rsidRPr="00E97EC4">
        <w:rPr>
          <w:rFonts w:cstheme="minorHAnsi"/>
          <w:sz w:val="24"/>
          <w:lang w:val="en-US"/>
        </w:rPr>
        <w:t xml:space="preserve"> </w:t>
      </w:r>
      <w:r w:rsidRPr="00E97EC4">
        <w:rPr>
          <w:rFonts w:cstheme="minorHAnsi"/>
          <w:sz w:val="24"/>
          <w:lang w:val="en-US"/>
        </w:rPr>
        <w:t>was feasible and cited the US practice (2-day payout delay), but opponents stated that</w:t>
      </w:r>
      <w:r w:rsidR="00E97EC4" w:rsidRPr="00E97EC4">
        <w:rPr>
          <w:rFonts w:cstheme="minorHAnsi"/>
          <w:sz w:val="24"/>
          <w:lang w:val="en-US"/>
        </w:rPr>
        <w:t xml:space="preserve"> </w:t>
      </w:r>
      <w:r w:rsidRPr="00E97EC4">
        <w:rPr>
          <w:rFonts w:cstheme="minorHAnsi"/>
          <w:sz w:val="24"/>
          <w:lang w:val="en-US"/>
        </w:rPr>
        <w:t>comparison with the US was not relevant since the FDIC is based on different principles</w:t>
      </w:r>
      <w:r w:rsidR="00E97EC4" w:rsidRPr="00E97EC4">
        <w:rPr>
          <w:rFonts w:cstheme="minorHAnsi"/>
          <w:sz w:val="24"/>
          <w:lang w:val="en-US"/>
        </w:rPr>
        <w:t xml:space="preserve"> </w:t>
      </w:r>
      <w:r w:rsidRPr="00E97EC4">
        <w:rPr>
          <w:rFonts w:cstheme="minorHAnsi"/>
          <w:sz w:val="24"/>
          <w:lang w:val="en-US"/>
        </w:rPr>
        <w:t>than the EU DGS. Both proponents and opponents agreed that the actual speed of payout</w:t>
      </w:r>
      <w:r w:rsidR="00E97EC4" w:rsidRPr="00E97EC4">
        <w:rPr>
          <w:rFonts w:cstheme="minorHAnsi"/>
          <w:sz w:val="24"/>
          <w:lang w:val="en-US"/>
        </w:rPr>
        <w:t xml:space="preserve"> </w:t>
      </w:r>
      <w:r w:rsidRPr="00E97EC4">
        <w:rPr>
          <w:rFonts w:cstheme="minorHAnsi"/>
          <w:sz w:val="24"/>
          <w:lang w:val="en-US"/>
        </w:rPr>
        <w:t>depends on DGS access to relevant bank data and data quality.</w:t>
      </w:r>
    </w:p>
    <w:p w:rsidR="00E97EC4" w:rsidRPr="00E97EC4" w:rsidRDefault="00E97EC4" w:rsidP="00E97EC4">
      <w:pPr>
        <w:autoSpaceDE w:val="0"/>
        <w:autoSpaceDN w:val="0"/>
        <w:adjustRightInd w:val="0"/>
        <w:spacing w:after="0" w:line="240" w:lineRule="auto"/>
        <w:rPr>
          <w:rFonts w:cstheme="minorHAnsi"/>
          <w:b/>
          <w:i/>
          <w:sz w:val="24"/>
          <w:lang w:val="en-US"/>
        </w:rPr>
      </w:pPr>
      <w:r w:rsidRPr="00E97EC4">
        <w:rPr>
          <w:rFonts w:cstheme="minorHAnsi"/>
          <w:b/>
          <w:i/>
          <w:sz w:val="24"/>
          <w:lang w:val="en-US"/>
        </w:rPr>
        <w:t xml:space="preserve">&gt;&gt; </w:t>
      </w:r>
      <w:proofErr w:type="gramStart"/>
      <w:r w:rsidRPr="00E97EC4">
        <w:rPr>
          <w:rFonts w:cstheme="minorHAnsi"/>
          <w:b/>
          <w:i/>
          <w:sz w:val="24"/>
          <w:lang w:val="en-US"/>
        </w:rPr>
        <w:t>feasibility</w:t>
      </w:r>
      <w:proofErr w:type="gramEnd"/>
      <w:r w:rsidRPr="00E97EC4">
        <w:rPr>
          <w:rFonts w:cstheme="minorHAnsi"/>
          <w:b/>
          <w:i/>
          <w:sz w:val="24"/>
          <w:lang w:val="en-US"/>
        </w:rPr>
        <w:t xml:space="preserve"> of the proposed measures</w:t>
      </w:r>
    </w:p>
    <w:p w:rsidR="00E97EC4" w:rsidRPr="00E97EC4" w:rsidRDefault="00E97EC4" w:rsidP="00E97EC4">
      <w:pPr>
        <w:autoSpaceDE w:val="0"/>
        <w:autoSpaceDN w:val="0"/>
        <w:adjustRightInd w:val="0"/>
        <w:spacing w:after="0" w:line="240" w:lineRule="auto"/>
        <w:rPr>
          <w:rFonts w:cstheme="minorHAnsi"/>
          <w:sz w:val="24"/>
          <w:lang w:val="en-US"/>
        </w:rPr>
      </w:pPr>
    </w:p>
    <w:p w:rsidR="00913CBD" w:rsidRPr="00E97EC4" w:rsidRDefault="00913CBD" w:rsidP="00913CBD">
      <w:pPr>
        <w:autoSpaceDE w:val="0"/>
        <w:autoSpaceDN w:val="0"/>
        <w:adjustRightInd w:val="0"/>
        <w:spacing w:after="0" w:line="240" w:lineRule="auto"/>
        <w:rPr>
          <w:rFonts w:cstheme="minorHAnsi"/>
          <w:sz w:val="24"/>
          <w:lang w:val="en-US"/>
        </w:rPr>
      </w:pPr>
      <w:r w:rsidRPr="00E97EC4">
        <w:rPr>
          <w:rFonts w:cstheme="minorHAnsi"/>
          <w:sz w:val="24"/>
        </w:rPr>
        <w:t xml:space="preserve">3) </w:t>
      </w:r>
      <w:proofErr w:type="gramStart"/>
      <w:r w:rsidRPr="00E97EC4">
        <w:rPr>
          <w:rFonts w:cstheme="minorHAnsi"/>
          <w:sz w:val="24"/>
          <w:lang w:val="en-US"/>
        </w:rPr>
        <w:t>that</w:t>
      </w:r>
      <w:proofErr w:type="gramEnd"/>
      <w:r w:rsidRPr="00E97EC4">
        <w:rPr>
          <w:rFonts w:cstheme="minorHAnsi"/>
          <w:sz w:val="24"/>
          <w:lang w:val="en-US"/>
        </w:rPr>
        <w:t xml:space="preserve"> the costs for banks would not outweigh the rather marginal benefits (Nordic countries)</w:t>
      </w:r>
      <w:r w:rsidR="00E97EC4">
        <w:rPr>
          <w:rFonts w:cstheme="minorHAnsi"/>
          <w:sz w:val="24"/>
          <w:lang w:val="en-US"/>
        </w:rPr>
        <w:t>; a</w:t>
      </w:r>
      <w:r w:rsidRPr="00E97EC4">
        <w:rPr>
          <w:rFonts w:cstheme="minorHAnsi"/>
          <w:sz w:val="24"/>
          <w:lang w:val="en-US"/>
        </w:rPr>
        <w:t xml:space="preserve"> large majority believed that banks trading under different names should not receive </w:t>
      </w:r>
      <w:r w:rsidRPr="00E97EC4">
        <w:rPr>
          <w:rFonts w:cstheme="minorHAnsi"/>
          <w:bCs/>
          <w:sz w:val="24"/>
          <w:lang w:val="en-US"/>
        </w:rPr>
        <w:t xml:space="preserve">coverage per brand </w:t>
      </w:r>
      <w:r w:rsidRPr="00E97EC4">
        <w:rPr>
          <w:rFonts w:cstheme="minorHAnsi"/>
          <w:sz w:val="24"/>
          <w:lang w:val="en-US"/>
        </w:rPr>
        <w:t>but per bank</w:t>
      </w:r>
      <w:r w:rsidR="00E97EC4">
        <w:rPr>
          <w:rFonts w:cstheme="minorHAnsi"/>
          <w:sz w:val="24"/>
          <w:lang w:val="en-US"/>
        </w:rPr>
        <w:t>; a</w:t>
      </w:r>
      <w:r w:rsidRPr="00E97EC4">
        <w:rPr>
          <w:rFonts w:cstheme="minorHAnsi"/>
          <w:sz w:val="24"/>
          <w:lang w:val="en-US"/>
        </w:rPr>
        <w:t xml:space="preserve">bout three quarters of respondents were in </w:t>
      </w:r>
      <w:r w:rsidR="00E97EC4" w:rsidRPr="00E97EC4">
        <w:rPr>
          <w:rFonts w:cstheme="minorHAnsi"/>
          <w:sz w:val="24"/>
          <w:lang w:val="en-US"/>
        </w:rPr>
        <w:t>favor</w:t>
      </w:r>
      <w:r w:rsidRPr="00E97EC4">
        <w:rPr>
          <w:rFonts w:cstheme="minorHAnsi"/>
          <w:sz w:val="24"/>
          <w:lang w:val="en-US"/>
        </w:rPr>
        <w:t xml:space="preserve"> of coverage for </w:t>
      </w:r>
      <w:r w:rsidRPr="00E97EC4">
        <w:rPr>
          <w:rFonts w:cstheme="minorHAnsi"/>
          <w:bCs/>
          <w:sz w:val="24"/>
          <w:lang w:val="en-US"/>
        </w:rPr>
        <w:t>non-EU currencies</w:t>
      </w:r>
      <w:r w:rsidRPr="00E97EC4">
        <w:rPr>
          <w:rFonts w:cstheme="minorHAnsi"/>
          <w:sz w:val="24"/>
          <w:lang w:val="en-US"/>
        </w:rPr>
        <w:t>.</w:t>
      </w:r>
    </w:p>
    <w:p w:rsidR="00913CBD" w:rsidRPr="00E97EC4" w:rsidRDefault="00E97EC4" w:rsidP="00913CBD">
      <w:pPr>
        <w:autoSpaceDE w:val="0"/>
        <w:autoSpaceDN w:val="0"/>
        <w:adjustRightInd w:val="0"/>
        <w:spacing w:after="0" w:line="240" w:lineRule="auto"/>
        <w:rPr>
          <w:rFonts w:cstheme="minorHAnsi"/>
          <w:b/>
          <w:i/>
          <w:sz w:val="24"/>
          <w:lang w:val="en-US"/>
        </w:rPr>
      </w:pPr>
      <w:r w:rsidRPr="00E97EC4">
        <w:rPr>
          <w:rFonts w:cstheme="minorHAnsi"/>
          <w:b/>
          <w:i/>
          <w:sz w:val="24"/>
          <w:lang w:val="en-US"/>
        </w:rPr>
        <w:t xml:space="preserve">&gt;&gt; </w:t>
      </w:r>
      <w:proofErr w:type="gramStart"/>
      <w:r w:rsidRPr="00E97EC4">
        <w:rPr>
          <w:rFonts w:cstheme="minorHAnsi"/>
          <w:b/>
          <w:i/>
          <w:sz w:val="24"/>
          <w:lang w:val="en-US"/>
        </w:rPr>
        <w:t>costs</w:t>
      </w:r>
      <w:proofErr w:type="gramEnd"/>
      <w:r w:rsidRPr="00E97EC4">
        <w:rPr>
          <w:rFonts w:cstheme="minorHAnsi"/>
          <w:b/>
          <w:i/>
          <w:sz w:val="24"/>
          <w:lang w:val="en-US"/>
        </w:rPr>
        <w:t xml:space="preserve"> and benefits</w:t>
      </w:r>
    </w:p>
    <w:p w:rsidR="00E97EC4" w:rsidRDefault="00E97EC4" w:rsidP="00913CBD">
      <w:pPr>
        <w:autoSpaceDE w:val="0"/>
        <w:autoSpaceDN w:val="0"/>
        <w:adjustRightInd w:val="0"/>
        <w:spacing w:after="0" w:line="240" w:lineRule="auto"/>
        <w:rPr>
          <w:rFonts w:cstheme="minorHAnsi"/>
          <w:sz w:val="24"/>
          <w:lang w:val="en-US"/>
        </w:rPr>
      </w:pPr>
    </w:p>
    <w:p w:rsidR="00E97EC4" w:rsidRPr="00E97EC4" w:rsidRDefault="00E97EC4" w:rsidP="00913CBD">
      <w:pPr>
        <w:autoSpaceDE w:val="0"/>
        <w:autoSpaceDN w:val="0"/>
        <w:adjustRightInd w:val="0"/>
        <w:spacing w:after="0" w:line="240" w:lineRule="auto"/>
        <w:rPr>
          <w:rFonts w:cstheme="minorHAnsi"/>
          <w:sz w:val="24"/>
          <w:lang w:val="en-US"/>
        </w:rPr>
      </w:pPr>
    </w:p>
    <w:p w:rsidR="001F231C" w:rsidRPr="00913CBD" w:rsidRDefault="00BD4EB7" w:rsidP="001F231C">
      <w:pPr>
        <w:rPr>
          <w:rFonts w:cstheme="minorHAnsi"/>
          <w:b/>
        </w:rPr>
      </w:pPr>
      <w:r w:rsidRPr="00913CBD">
        <w:rPr>
          <w:rFonts w:cstheme="minorHAnsi"/>
          <w:b/>
        </w:rPr>
        <w:t>Other Information:</w:t>
      </w:r>
      <w:r w:rsidR="000253F8" w:rsidRPr="00913CBD">
        <w:rPr>
          <w:rFonts w:cstheme="minorHAnsi"/>
          <w:b/>
        </w:rPr>
        <w:t xml:space="preserve"> </w:t>
      </w:r>
    </w:p>
    <w:p w:rsidR="00F90588" w:rsidRPr="00913CBD" w:rsidRDefault="00F90588" w:rsidP="001F231C">
      <w:pPr>
        <w:rPr>
          <w:rFonts w:cstheme="minorHAnsi"/>
        </w:rPr>
      </w:pPr>
      <w:bookmarkStart w:id="1" w:name="_GoBack"/>
      <w:bookmarkEnd w:id="1"/>
    </w:p>
    <w:sectPr w:rsidR="00F90588" w:rsidRPr="00913CBD" w:rsidSect="00DD5408">
      <w:footerReference w:type="default" r:id="rId7"/>
      <w:pgSz w:w="11906" w:h="16838"/>
      <w:pgMar w:top="1440" w:right="1134" w:bottom="1247"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BC" w:rsidRDefault="00A67FBC" w:rsidP="00DD5408">
      <w:pPr>
        <w:spacing w:after="0" w:line="240" w:lineRule="auto"/>
      </w:pPr>
      <w:r>
        <w:separator/>
      </w:r>
    </w:p>
  </w:endnote>
  <w:endnote w:type="continuationSeparator" w:id="0">
    <w:p w:rsidR="00A67FBC" w:rsidRDefault="00A67FBC" w:rsidP="00DD5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00012"/>
      <w:docPartObj>
        <w:docPartGallery w:val="Page Numbers (Bottom of Page)"/>
        <w:docPartUnique/>
      </w:docPartObj>
    </w:sdtPr>
    <w:sdtEndPr>
      <w:rPr>
        <w:noProof/>
      </w:rPr>
    </w:sdtEndPr>
    <w:sdtContent>
      <w:p w:rsidR="00DD5408" w:rsidRDefault="00EF5267">
        <w:pPr>
          <w:pStyle w:val="Footer"/>
          <w:jc w:val="right"/>
        </w:pPr>
        <w:r>
          <w:fldChar w:fldCharType="begin"/>
        </w:r>
        <w:r w:rsidR="00DD5408">
          <w:instrText xml:space="preserve"> PAGE   \* MERGEFORMAT </w:instrText>
        </w:r>
        <w:r>
          <w:fldChar w:fldCharType="separate"/>
        </w:r>
        <w:r w:rsidR="00AC6FE0">
          <w:rPr>
            <w:noProof/>
          </w:rPr>
          <w:t>1</w:t>
        </w:r>
        <w:r>
          <w:rPr>
            <w:noProof/>
          </w:rPr>
          <w:fldChar w:fldCharType="end"/>
        </w:r>
      </w:p>
    </w:sdtContent>
  </w:sdt>
  <w:p w:rsidR="00DD5408" w:rsidRDefault="00DD5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BC" w:rsidRDefault="00A67FBC" w:rsidP="00DD5408">
      <w:pPr>
        <w:spacing w:after="0" w:line="240" w:lineRule="auto"/>
      </w:pPr>
      <w:r>
        <w:separator/>
      </w:r>
    </w:p>
  </w:footnote>
  <w:footnote w:type="continuationSeparator" w:id="0">
    <w:p w:rsidR="00A67FBC" w:rsidRDefault="00A67FBC" w:rsidP="00DD5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25C0"/>
    <w:multiLevelType w:val="hybridMultilevel"/>
    <w:tmpl w:val="BF5A5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64773F0"/>
    <w:multiLevelType w:val="hybridMultilevel"/>
    <w:tmpl w:val="BFA22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8D4C13"/>
    <w:multiLevelType w:val="hybridMultilevel"/>
    <w:tmpl w:val="B95452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556BF7"/>
    <w:rsid w:val="000253F8"/>
    <w:rsid w:val="000368DB"/>
    <w:rsid w:val="0007481A"/>
    <w:rsid w:val="000C32FB"/>
    <w:rsid w:val="000F2A37"/>
    <w:rsid w:val="0010671D"/>
    <w:rsid w:val="00122C69"/>
    <w:rsid w:val="00130751"/>
    <w:rsid w:val="00164ECC"/>
    <w:rsid w:val="00177A71"/>
    <w:rsid w:val="001943F9"/>
    <w:rsid w:val="001F231C"/>
    <w:rsid w:val="00214C86"/>
    <w:rsid w:val="00223E98"/>
    <w:rsid w:val="002607CB"/>
    <w:rsid w:val="00274E78"/>
    <w:rsid w:val="0029072D"/>
    <w:rsid w:val="00297DF2"/>
    <w:rsid w:val="003935B4"/>
    <w:rsid w:val="003A44DA"/>
    <w:rsid w:val="003E2903"/>
    <w:rsid w:val="00402787"/>
    <w:rsid w:val="00417A10"/>
    <w:rsid w:val="00491D99"/>
    <w:rsid w:val="004C3936"/>
    <w:rsid w:val="004C654F"/>
    <w:rsid w:val="005364FB"/>
    <w:rsid w:val="0054653F"/>
    <w:rsid w:val="00556BF7"/>
    <w:rsid w:val="0057056E"/>
    <w:rsid w:val="005B721B"/>
    <w:rsid w:val="005C2AA1"/>
    <w:rsid w:val="005E65B7"/>
    <w:rsid w:val="005F39A1"/>
    <w:rsid w:val="00675B3E"/>
    <w:rsid w:val="006855C4"/>
    <w:rsid w:val="006B5084"/>
    <w:rsid w:val="006D0D74"/>
    <w:rsid w:val="006E2EF2"/>
    <w:rsid w:val="00740E9C"/>
    <w:rsid w:val="00757F91"/>
    <w:rsid w:val="00764D2F"/>
    <w:rsid w:val="007A4E3E"/>
    <w:rsid w:val="007B76D8"/>
    <w:rsid w:val="007C4782"/>
    <w:rsid w:val="00822BA7"/>
    <w:rsid w:val="008614A3"/>
    <w:rsid w:val="00862926"/>
    <w:rsid w:val="00866C00"/>
    <w:rsid w:val="008720E6"/>
    <w:rsid w:val="008746A8"/>
    <w:rsid w:val="00880A74"/>
    <w:rsid w:val="00892653"/>
    <w:rsid w:val="008C143A"/>
    <w:rsid w:val="00913CBD"/>
    <w:rsid w:val="00970B76"/>
    <w:rsid w:val="009E186C"/>
    <w:rsid w:val="009F78CF"/>
    <w:rsid w:val="00A21C16"/>
    <w:rsid w:val="00A402ED"/>
    <w:rsid w:val="00A67FBC"/>
    <w:rsid w:val="00AA7016"/>
    <w:rsid w:val="00AC6FE0"/>
    <w:rsid w:val="00BD4EB7"/>
    <w:rsid w:val="00C1198B"/>
    <w:rsid w:val="00C77A26"/>
    <w:rsid w:val="00C852AD"/>
    <w:rsid w:val="00CB2CB9"/>
    <w:rsid w:val="00CC719D"/>
    <w:rsid w:val="00D1469B"/>
    <w:rsid w:val="00D210EF"/>
    <w:rsid w:val="00D255F9"/>
    <w:rsid w:val="00D600F3"/>
    <w:rsid w:val="00D6366B"/>
    <w:rsid w:val="00D90D54"/>
    <w:rsid w:val="00DB085E"/>
    <w:rsid w:val="00DC077D"/>
    <w:rsid w:val="00DD5408"/>
    <w:rsid w:val="00E8486F"/>
    <w:rsid w:val="00E93EB1"/>
    <w:rsid w:val="00E97EC4"/>
    <w:rsid w:val="00EF5267"/>
    <w:rsid w:val="00F07B8E"/>
    <w:rsid w:val="00F36C92"/>
    <w:rsid w:val="00F90588"/>
    <w:rsid w:val="00FE06FB"/>
    <w:rsid w:val="00FF02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08"/>
  </w:style>
  <w:style w:type="paragraph" w:styleId="Footer">
    <w:name w:val="footer"/>
    <w:basedOn w:val="Normal"/>
    <w:link w:val="FooterChar"/>
    <w:uiPriority w:val="99"/>
    <w:unhideWhenUsed/>
    <w:rsid w:val="00DD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08"/>
  </w:style>
  <w:style w:type="paragraph" w:styleId="TOC1">
    <w:name w:val="toc 1"/>
    <w:basedOn w:val="Normal"/>
    <w:next w:val="Normal"/>
    <w:autoRedefine/>
    <w:uiPriority w:val="39"/>
    <w:semiHidden/>
    <w:unhideWhenUsed/>
    <w:rsid w:val="000368DB"/>
    <w:pPr>
      <w:spacing w:after="100"/>
    </w:pPr>
  </w:style>
  <w:style w:type="table" w:styleId="TableGrid">
    <w:name w:val="Table Grid"/>
    <w:basedOn w:val="TableNormal"/>
    <w:uiPriority w:val="59"/>
    <w:rsid w:val="00CB2CB9"/>
    <w:pPr>
      <w:spacing w:after="0" w:line="240" w:lineRule="auto"/>
      <w:ind w:left="2160"/>
    </w:pPr>
    <w:rPr>
      <w:rFonts w:eastAsiaTheme="minorHAnsi"/>
      <w:sz w:val="20"/>
      <w:szCs w:val="20"/>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1">
    <w:name w:val="Standard1"/>
    <w:rsid w:val="00866C00"/>
    <w:pPr>
      <w:widowControl w:val="0"/>
      <w:suppressAutoHyphens/>
      <w:autoSpaceDN w:val="0"/>
      <w:spacing w:after="0" w:line="240" w:lineRule="auto"/>
      <w:textAlignment w:val="baseline"/>
    </w:pPr>
    <w:rPr>
      <w:rFonts w:ascii="Times New Roman" w:eastAsia="Arial Unicode MS" w:hAnsi="Times New Roman" w:cs="Tahoma"/>
      <w:kern w:val="3"/>
      <w:sz w:val="24"/>
      <w:szCs w:val="24"/>
      <w:lang w:val="sv-SE" w:eastAsia="zh-CN" w:bidi="hi-IN"/>
    </w:rPr>
  </w:style>
  <w:style w:type="paragraph" w:styleId="ListParagraph">
    <w:name w:val="List Paragraph"/>
    <w:basedOn w:val="Normal"/>
    <w:uiPriority w:val="34"/>
    <w:qFormat/>
    <w:rsid w:val="00880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40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D5408"/>
  </w:style>
  <w:style w:type="paragraph" w:styleId="Fuzeile">
    <w:name w:val="footer"/>
    <w:basedOn w:val="Standard"/>
    <w:link w:val="FuzeileZchn"/>
    <w:uiPriority w:val="99"/>
    <w:unhideWhenUsed/>
    <w:rsid w:val="00DD540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D5408"/>
  </w:style>
  <w:style w:type="paragraph" w:styleId="Verzeichnis1">
    <w:name w:val="toc 1"/>
    <w:basedOn w:val="Standard"/>
    <w:next w:val="Standard"/>
    <w:autoRedefine/>
    <w:uiPriority w:val="39"/>
    <w:semiHidden/>
    <w:unhideWhenUsed/>
    <w:rsid w:val="000368DB"/>
    <w:pPr>
      <w:spacing w:after="100"/>
    </w:pPr>
  </w:style>
  <w:style w:type="table" w:styleId="Tabellenraster">
    <w:name w:val="Table Grid"/>
    <w:basedOn w:val="NormaleTabelle"/>
    <w:uiPriority w:val="59"/>
    <w:rsid w:val="00CB2CB9"/>
    <w:pPr>
      <w:spacing w:after="0" w:line="240" w:lineRule="auto"/>
      <w:ind w:left="2160"/>
    </w:pPr>
    <w:rPr>
      <w:rFonts w:eastAsiaTheme="minorHAnsi"/>
      <w:sz w:val="20"/>
      <w:szCs w:val="20"/>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1">
    <w:name w:val="Standard1"/>
    <w:rsid w:val="00866C00"/>
    <w:pPr>
      <w:widowControl w:val="0"/>
      <w:suppressAutoHyphens/>
      <w:autoSpaceDN w:val="0"/>
      <w:spacing w:after="0" w:line="240" w:lineRule="auto"/>
      <w:textAlignment w:val="baseline"/>
    </w:pPr>
    <w:rPr>
      <w:rFonts w:ascii="Times New Roman" w:eastAsia="Arial Unicode MS" w:hAnsi="Times New Roman" w:cs="Tahoma"/>
      <w:kern w:val="3"/>
      <w:sz w:val="24"/>
      <w:szCs w:val="24"/>
      <w:lang w:val="sv-SE" w:eastAsia="zh-CN" w:bidi="hi-IN"/>
    </w:rPr>
  </w:style>
  <w:style w:type="paragraph" w:styleId="Listenabsatz">
    <w:name w:val="List Paragraph"/>
    <w:basedOn w:val="Standard"/>
    <w:uiPriority w:val="34"/>
    <w:qFormat/>
    <w:rsid w:val="00880A74"/>
    <w:pPr>
      <w:ind w:left="720"/>
      <w:contextualSpacing/>
    </w:pPr>
  </w:style>
</w:styles>
</file>

<file path=word/webSettings.xml><?xml version="1.0" encoding="utf-8"?>
<w:webSettings xmlns:r="http://schemas.openxmlformats.org/officeDocument/2006/relationships" xmlns:w="http://schemas.openxmlformats.org/wordprocessingml/2006/main">
  <w:divs>
    <w:div w:id="15285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2011-11-24T14:27:00Z</cp:lastPrinted>
  <dcterms:created xsi:type="dcterms:W3CDTF">2012-03-28T09:46:00Z</dcterms:created>
  <dcterms:modified xsi:type="dcterms:W3CDTF">2012-04-09T22:09:00Z</dcterms:modified>
</cp:coreProperties>
</file>